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3F8D" w14:textId="77777777" w:rsidR="00445803" w:rsidRDefault="00445803">
      <w:pPr>
        <w:spacing w:line="259" w:lineRule="auto"/>
        <w:rPr>
          <w:b/>
          <w:bCs/>
          <w:color w:val="405CA1"/>
          <w:szCs w:val="24"/>
        </w:rPr>
      </w:pPr>
    </w:p>
    <w:p w14:paraId="05A4E6AF" w14:textId="77777777" w:rsidR="00445803" w:rsidRDefault="00445803">
      <w:pPr>
        <w:spacing w:line="259" w:lineRule="auto"/>
        <w:rPr>
          <w:b/>
          <w:bCs/>
          <w:color w:val="auto"/>
          <w:szCs w:val="24"/>
        </w:rPr>
      </w:pPr>
    </w:p>
    <w:p w14:paraId="22326EC4" w14:textId="0B36C93D" w:rsidR="00445803" w:rsidRPr="00B26CBB" w:rsidRDefault="00000000">
      <w:pPr>
        <w:pBdr>
          <w:top w:val="single" w:sz="4" w:space="1" w:color="000000"/>
          <w:left w:val="single" w:sz="4" w:space="4" w:color="000000"/>
          <w:bottom w:val="single" w:sz="4" w:space="1" w:color="000000"/>
          <w:right w:val="single" w:sz="4" w:space="4" w:color="000000"/>
        </w:pBdr>
        <w:spacing w:after="0" w:line="259" w:lineRule="auto"/>
        <w:ind w:left="426" w:right="154" w:firstLine="0"/>
        <w:rPr>
          <w:rFonts w:eastAsia="Arial"/>
          <w:b/>
          <w:bCs/>
          <w:i/>
          <w:iCs/>
          <w:color w:val="auto"/>
          <w:szCs w:val="24"/>
          <w:u w:val="single"/>
        </w:rPr>
      </w:pPr>
      <w:r w:rsidRPr="00B26CBB">
        <w:rPr>
          <w:rFonts w:eastAsia="Arial"/>
          <w:b/>
          <w:bCs/>
          <w:i/>
          <w:iCs/>
          <w:color w:val="auto"/>
          <w:szCs w:val="24"/>
          <w:u w:val="single"/>
        </w:rPr>
        <w:t>NOTA EXPLICATIVA – LEITURA OBRIGATÓRIA</w:t>
      </w:r>
    </w:p>
    <w:p w14:paraId="2386DB0E" w14:textId="77777777" w:rsidR="00943B63" w:rsidRPr="00B26CBB" w:rsidRDefault="00943B63">
      <w:pPr>
        <w:pBdr>
          <w:top w:val="single" w:sz="4" w:space="1" w:color="000000"/>
          <w:left w:val="single" w:sz="4" w:space="4" w:color="000000"/>
          <w:bottom w:val="single" w:sz="4" w:space="1" w:color="000000"/>
          <w:right w:val="single" w:sz="4" w:space="4" w:color="000000"/>
        </w:pBdr>
        <w:spacing w:after="0" w:line="259" w:lineRule="auto"/>
        <w:ind w:left="426" w:right="154" w:firstLine="0"/>
        <w:rPr>
          <w:rFonts w:eastAsia="Arial"/>
          <w:b/>
          <w:bCs/>
          <w:i/>
          <w:iCs/>
          <w:color w:val="auto"/>
          <w:szCs w:val="24"/>
        </w:rPr>
      </w:pPr>
    </w:p>
    <w:p w14:paraId="412FCC78" w14:textId="67FD993F" w:rsidR="00943B63" w:rsidRPr="00B26CBB" w:rsidRDefault="00943B63">
      <w:pPr>
        <w:pBdr>
          <w:top w:val="single" w:sz="4" w:space="1" w:color="000000"/>
          <w:left w:val="single" w:sz="4" w:space="4" w:color="000000"/>
          <w:bottom w:val="single" w:sz="4" w:space="1" w:color="000000"/>
          <w:right w:val="single" w:sz="4" w:space="4" w:color="000000"/>
        </w:pBdr>
        <w:spacing w:after="0" w:line="259" w:lineRule="auto"/>
        <w:ind w:left="426" w:right="154" w:firstLine="0"/>
        <w:rPr>
          <w:rFonts w:eastAsia="Arial"/>
          <w:i/>
          <w:iCs/>
          <w:color w:val="auto"/>
          <w:szCs w:val="24"/>
        </w:rPr>
      </w:pPr>
      <w:r w:rsidRPr="00B26CBB">
        <w:rPr>
          <w:rFonts w:eastAsia="Arial"/>
          <w:i/>
          <w:iCs/>
          <w:color w:val="auto"/>
          <w:szCs w:val="24"/>
        </w:rPr>
        <w:t xml:space="preserve">Esta </w:t>
      </w:r>
      <w:r w:rsidRPr="00B26CBB">
        <w:rPr>
          <w:rFonts w:eastAsia="Arial"/>
          <w:b/>
          <w:bCs/>
          <w:i/>
          <w:iCs/>
          <w:color w:val="auto"/>
          <w:szCs w:val="24"/>
        </w:rPr>
        <w:t>minuta</w:t>
      </w:r>
      <w:r w:rsidR="005D7C91" w:rsidRPr="00B26CBB">
        <w:rPr>
          <w:rFonts w:eastAsia="Arial"/>
          <w:b/>
          <w:bCs/>
          <w:i/>
          <w:iCs/>
          <w:color w:val="auto"/>
          <w:szCs w:val="24"/>
        </w:rPr>
        <w:t>-padrão</w:t>
      </w:r>
      <w:r w:rsidRPr="00B26CBB">
        <w:rPr>
          <w:rFonts w:eastAsia="Arial"/>
          <w:b/>
          <w:bCs/>
          <w:i/>
          <w:iCs/>
          <w:color w:val="auto"/>
          <w:szCs w:val="24"/>
        </w:rPr>
        <w:t xml:space="preserve"> de edital se destina às contratações para aquisição de bens ou serviços de solução de tecnologia da informação e comunicação</w:t>
      </w:r>
      <w:r w:rsidRPr="00B26CBB">
        <w:rPr>
          <w:rFonts w:eastAsia="Arial"/>
          <w:i/>
          <w:iCs/>
          <w:color w:val="auto"/>
          <w:szCs w:val="24"/>
        </w:rPr>
        <w:t>.</w:t>
      </w:r>
    </w:p>
    <w:p w14:paraId="0E308A9C" w14:textId="77777777" w:rsidR="00943B63" w:rsidRPr="00B26CBB" w:rsidRDefault="00943B63">
      <w:pPr>
        <w:pBdr>
          <w:top w:val="single" w:sz="4" w:space="1" w:color="000000"/>
          <w:left w:val="single" w:sz="4" w:space="4" w:color="000000"/>
          <w:bottom w:val="single" w:sz="4" w:space="1" w:color="000000"/>
          <w:right w:val="single" w:sz="4" w:space="4" w:color="000000"/>
        </w:pBdr>
        <w:spacing w:after="0" w:line="259" w:lineRule="auto"/>
        <w:ind w:left="426" w:right="154" w:firstLine="0"/>
        <w:rPr>
          <w:rFonts w:eastAsia="Arial"/>
          <w:i/>
          <w:iCs/>
          <w:color w:val="auto"/>
          <w:szCs w:val="24"/>
        </w:rPr>
      </w:pPr>
    </w:p>
    <w:p w14:paraId="5EE6ED03" w14:textId="77777777" w:rsidR="00445803" w:rsidRPr="00B26CBB" w:rsidRDefault="00000000">
      <w:pPr>
        <w:pBdr>
          <w:top w:val="single" w:sz="4" w:space="1" w:color="000000"/>
          <w:left w:val="single" w:sz="4" w:space="4" w:color="000000"/>
          <w:bottom w:val="single" w:sz="4" w:space="1" w:color="000000"/>
          <w:right w:val="single" w:sz="4" w:space="4" w:color="000000"/>
        </w:pBdr>
        <w:spacing w:after="0" w:line="259" w:lineRule="auto"/>
        <w:ind w:left="426" w:right="154" w:firstLine="0"/>
        <w:rPr>
          <w:rFonts w:eastAsia="Arial"/>
          <w:i/>
          <w:iCs/>
          <w:color w:val="auto"/>
          <w:szCs w:val="24"/>
        </w:rPr>
      </w:pPr>
      <w:r w:rsidRPr="00B26CBB">
        <w:rPr>
          <w:rFonts w:eastAsia="Arial"/>
          <w:i/>
          <w:iCs/>
          <w:color w:val="auto"/>
          <w:szCs w:val="24"/>
        </w:rPr>
        <w:t>Os itens deste modelo de Edital</w:t>
      </w:r>
      <w:r w:rsidRPr="00B26CBB">
        <w:rPr>
          <w:rFonts w:eastAsia="Arial"/>
          <w:i/>
          <w:iCs/>
          <w:color w:val="EE0000"/>
          <w:szCs w:val="24"/>
        </w:rPr>
        <w:t xml:space="preserve">, </w:t>
      </w:r>
      <w:r w:rsidRPr="00B26CBB">
        <w:rPr>
          <w:rFonts w:eastAsia="Arial"/>
          <w:b/>
          <w:bCs/>
          <w:i/>
          <w:iCs/>
          <w:color w:val="EE0000"/>
          <w:szCs w:val="24"/>
        </w:rPr>
        <w:t>destacados em vermelho</w:t>
      </w:r>
      <w:r w:rsidRPr="00B26CBB">
        <w:rPr>
          <w:rFonts w:eastAsia="Arial"/>
          <w:i/>
          <w:iCs/>
          <w:color w:val="auto"/>
          <w:szCs w:val="24"/>
        </w:rPr>
        <w:t>,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5C1F6999" w14:textId="77777777" w:rsidR="00445803" w:rsidRPr="00B26CBB" w:rsidRDefault="00445803">
      <w:pPr>
        <w:pBdr>
          <w:top w:val="single" w:sz="4" w:space="1" w:color="000000"/>
          <w:left w:val="single" w:sz="4" w:space="4" w:color="000000"/>
          <w:bottom w:val="single" w:sz="4" w:space="1" w:color="000000"/>
          <w:right w:val="single" w:sz="4" w:space="4" w:color="000000"/>
        </w:pBdr>
        <w:spacing w:after="0" w:line="259" w:lineRule="auto"/>
        <w:ind w:left="426" w:right="154" w:firstLine="0"/>
        <w:rPr>
          <w:rFonts w:eastAsia="Arial"/>
          <w:i/>
          <w:iCs/>
          <w:color w:val="auto"/>
          <w:szCs w:val="24"/>
        </w:rPr>
      </w:pPr>
    </w:p>
    <w:p w14:paraId="3C2306CC" w14:textId="77777777" w:rsidR="00445803" w:rsidRPr="00B26CBB" w:rsidRDefault="00000000">
      <w:pPr>
        <w:pBdr>
          <w:top w:val="single" w:sz="4" w:space="1" w:color="000000"/>
          <w:left w:val="single" w:sz="4" w:space="4" w:color="000000"/>
          <w:bottom w:val="single" w:sz="4" w:space="1" w:color="000000"/>
          <w:right w:val="single" w:sz="4" w:space="4" w:color="000000"/>
        </w:pBdr>
        <w:spacing w:after="0" w:line="259" w:lineRule="auto"/>
        <w:ind w:left="426" w:right="154" w:firstLine="0"/>
        <w:rPr>
          <w:rFonts w:eastAsia="Arial"/>
          <w:i/>
          <w:iCs/>
          <w:color w:val="auto"/>
          <w:szCs w:val="24"/>
        </w:rPr>
      </w:pPr>
      <w:r w:rsidRPr="00B26CBB">
        <w:rPr>
          <w:rFonts w:eastAsia="Arial"/>
          <w:i/>
          <w:iCs/>
          <w:color w:val="auto"/>
          <w:szCs w:val="24"/>
        </w:rPr>
        <w:t xml:space="preserve">Alguns itens receberam </w:t>
      </w:r>
      <w:r w:rsidRPr="00B26CBB">
        <w:rPr>
          <w:rFonts w:eastAsia="Arial"/>
          <w:b/>
          <w:bCs/>
          <w:i/>
          <w:iCs/>
          <w:color w:val="auto"/>
          <w:szCs w:val="24"/>
        </w:rPr>
        <w:t>notas explicativas</w:t>
      </w:r>
      <w:r w:rsidRPr="00B26CBB">
        <w:rPr>
          <w:rFonts w:eastAsia="Arial"/>
          <w:i/>
          <w:iCs/>
          <w:color w:val="auto"/>
          <w:szCs w:val="24"/>
        </w:rPr>
        <w:t xml:space="preserve">, destacadas para compreensão do agente ou setor responsável pela elaboração das minutas referentes à licitação. </w:t>
      </w:r>
      <w:r w:rsidRPr="006907D2">
        <w:rPr>
          <w:rFonts w:eastAsia="Arial"/>
          <w:b/>
          <w:bCs/>
          <w:i/>
          <w:iCs/>
          <w:color w:val="auto"/>
          <w:szCs w:val="24"/>
          <w:u w:val="single"/>
        </w:rPr>
        <w:t>São de leitura obrigatória e deverão ser suprimidas quando da finalização do documento</w:t>
      </w:r>
      <w:r w:rsidRPr="00B26CBB">
        <w:rPr>
          <w:rFonts w:eastAsia="Arial"/>
          <w:i/>
          <w:iCs/>
          <w:color w:val="auto"/>
          <w:szCs w:val="24"/>
        </w:rPr>
        <w:t>.</w:t>
      </w:r>
    </w:p>
    <w:p w14:paraId="26C88F63" w14:textId="77777777" w:rsidR="00445803" w:rsidRPr="00B26CBB" w:rsidRDefault="00445803">
      <w:pPr>
        <w:pBdr>
          <w:top w:val="single" w:sz="4" w:space="1" w:color="000000"/>
          <w:left w:val="single" w:sz="4" w:space="4" w:color="000000"/>
          <w:bottom w:val="single" w:sz="4" w:space="1" w:color="000000"/>
          <w:right w:val="single" w:sz="4" w:space="4" w:color="000000"/>
        </w:pBdr>
        <w:spacing w:after="0" w:line="259" w:lineRule="auto"/>
        <w:ind w:left="426" w:right="154" w:firstLine="0"/>
        <w:rPr>
          <w:rFonts w:eastAsia="Arial"/>
          <w:i/>
          <w:iCs/>
          <w:color w:val="auto"/>
          <w:szCs w:val="24"/>
        </w:rPr>
      </w:pPr>
    </w:p>
    <w:p w14:paraId="7731832E" w14:textId="77777777" w:rsidR="00445803" w:rsidRPr="00B26CBB" w:rsidRDefault="00000000">
      <w:pPr>
        <w:pBdr>
          <w:top w:val="single" w:sz="4" w:space="1" w:color="000000"/>
          <w:left w:val="single" w:sz="4" w:space="4" w:color="000000"/>
          <w:bottom w:val="single" w:sz="4" w:space="1" w:color="000000"/>
          <w:right w:val="single" w:sz="4" w:space="4" w:color="000000"/>
        </w:pBdr>
        <w:spacing w:after="0" w:line="259" w:lineRule="auto"/>
        <w:ind w:left="426" w:right="154" w:firstLine="0"/>
        <w:rPr>
          <w:rFonts w:eastAsia="Arial"/>
          <w:i/>
          <w:iCs/>
          <w:color w:val="auto"/>
          <w:szCs w:val="24"/>
        </w:rPr>
      </w:pPr>
      <w:r w:rsidRPr="00B26CBB">
        <w:rPr>
          <w:rFonts w:eastAsia="Arial"/>
          <w:b/>
          <w:bCs/>
          <w:i/>
          <w:iCs/>
          <w:color w:val="auto"/>
          <w:szCs w:val="24"/>
        </w:rPr>
        <w:t xml:space="preserve">Quando utilizada a expressão </w:t>
      </w:r>
      <w:r w:rsidRPr="00B26CBB">
        <w:rPr>
          <w:rFonts w:eastAsia="Arial"/>
          <w:b/>
          <w:bCs/>
          <w:i/>
          <w:iCs/>
          <w:color w:val="EE0000"/>
          <w:szCs w:val="24"/>
        </w:rPr>
        <w:t xml:space="preserve">&lt;OU&gt; </w:t>
      </w:r>
      <w:r w:rsidRPr="00B26CBB">
        <w:rPr>
          <w:rFonts w:eastAsia="Arial"/>
          <w:b/>
          <w:bCs/>
          <w:i/>
          <w:iCs/>
          <w:color w:val="auto"/>
          <w:szCs w:val="24"/>
        </w:rPr>
        <w:t>na minuta, deverá o agente ou setor responsável pela sua elaboração optar por uma das alternativas, excluindo as demais</w:t>
      </w:r>
      <w:r w:rsidRPr="00B26CBB">
        <w:rPr>
          <w:rFonts w:eastAsia="Arial"/>
          <w:i/>
          <w:iCs/>
          <w:color w:val="auto"/>
          <w:szCs w:val="24"/>
        </w:rPr>
        <w:t xml:space="preserve">.  </w:t>
      </w:r>
    </w:p>
    <w:p w14:paraId="41828115" w14:textId="77777777" w:rsidR="00445803" w:rsidRPr="00B26CBB" w:rsidRDefault="00445803">
      <w:pPr>
        <w:pBdr>
          <w:top w:val="single" w:sz="4" w:space="1" w:color="000000"/>
          <w:left w:val="single" w:sz="4" w:space="4" w:color="000000"/>
          <w:bottom w:val="single" w:sz="4" w:space="1" w:color="000000"/>
          <w:right w:val="single" w:sz="4" w:space="4" w:color="000000"/>
        </w:pBdr>
        <w:spacing w:after="0" w:line="259" w:lineRule="auto"/>
        <w:ind w:left="426" w:right="154" w:firstLine="0"/>
        <w:rPr>
          <w:rFonts w:eastAsia="Arial"/>
          <w:i/>
          <w:iCs/>
          <w:color w:val="auto"/>
          <w:szCs w:val="24"/>
        </w:rPr>
      </w:pPr>
    </w:p>
    <w:p w14:paraId="469EE8C2" w14:textId="77777777" w:rsidR="00445803" w:rsidRPr="00B26CBB" w:rsidRDefault="00000000">
      <w:pPr>
        <w:pBdr>
          <w:top w:val="single" w:sz="4" w:space="1" w:color="000000"/>
          <w:left w:val="single" w:sz="4" w:space="4" w:color="000000"/>
          <w:bottom w:val="single" w:sz="4" w:space="1" w:color="000000"/>
          <w:right w:val="single" w:sz="4" w:space="4" w:color="000000"/>
        </w:pBdr>
        <w:spacing w:after="0" w:line="259" w:lineRule="auto"/>
        <w:ind w:left="426" w:right="154" w:firstLine="0"/>
        <w:rPr>
          <w:rFonts w:eastAsia="Arial"/>
          <w:i/>
          <w:iCs/>
          <w:color w:val="auto"/>
          <w:szCs w:val="24"/>
        </w:rPr>
      </w:pPr>
      <w:r w:rsidRPr="00B26CBB">
        <w:rPr>
          <w:rFonts w:eastAsia="Arial"/>
          <w:i/>
          <w:iCs/>
          <w:color w:val="auto"/>
          <w:szCs w:val="24"/>
        </w:rPr>
        <w:t>As minutas do Edital e Contrato devem ser encaminhadas à PGM com as declarações de conformidade devidamente preenchidas, precedidas de avaliação pelo CETI, quando for o caso.</w:t>
      </w:r>
    </w:p>
    <w:p w14:paraId="5954240E" w14:textId="77777777" w:rsidR="00445803" w:rsidRDefault="00445803">
      <w:pPr>
        <w:spacing w:line="259" w:lineRule="auto"/>
        <w:rPr>
          <w:b/>
          <w:bCs/>
          <w:color w:val="388600"/>
          <w:szCs w:val="24"/>
        </w:rPr>
      </w:pPr>
    </w:p>
    <w:p w14:paraId="0BF8152A" w14:textId="77777777" w:rsidR="00445803" w:rsidRDefault="00445803">
      <w:pPr>
        <w:spacing w:line="259" w:lineRule="auto"/>
        <w:rPr>
          <w:b/>
          <w:bCs/>
          <w:color w:val="auto"/>
          <w:szCs w:val="24"/>
        </w:rPr>
      </w:pPr>
    </w:p>
    <w:p w14:paraId="4750AB33" w14:textId="77777777" w:rsidR="00445803" w:rsidRDefault="00445803">
      <w:pPr>
        <w:jc w:val="center"/>
        <w:rPr>
          <w:b/>
          <w:bCs/>
          <w:color w:val="auto"/>
          <w:szCs w:val="24"/>
        </w:rPr>
      </w:pPr>
    </w:p>
    <w:p w14:paraId="7CC48D2E" w14:textId="77777777" w:rsidR="00445803" w:rsidRDefault="00000000">
      <w:pPr>
        <w:jc w:val="center"/>
        <w:rPr>
          <w:b/>
          <w:bCs/>
          <w:color w:val="auto"/>
          <w:szCs w:val="24"/>
        </w:rPr>
      </w:pPr>
      <w:r>
        <w:rPr>
          <w:b/>
          <w:bCs/>
          <w:color w:val="auto"/>
          <w:szCs w:val="24"/>
        </w:rPr>
        <w:t>PREGÃO ELETRÔNICO</w:t>
      </w:r>
    </w:p>
    <w:p w14:paraId="1B690CC2" w14:textId="77777777" w:rsidR="00445803" w:rsidRDefault="00000000">
      <w:pPr>
        <w:jc w:val="center"/>
        <w:rPr>
          <w:b/>
          <w:bCs/>
          <w:i/>
          <w:iCs/>
          <w:color w:val="FF0000"/>
          <w:szCs w:val="24"/>
        </w:rPr>
      </w:pPr>
      <w:r>
        <w:rPr>
          <w:b/>
          <w:bCs/>
          <w:i/>
          <w:iCs/>
          <w:color w:val="5B5B5F"/>
          <w:szCs w:val="24"/>
        </w:rPr>
        <w:t xml:space="preserve">n° </w:t>
      </w:r>
      <w:r>
        <w:rPr>
          <w:b/>
          <w:bCs/>
          <w:i/>
          <w:iCs/>
          <w:color w:val="FF0000"/>
          <w:szCs w:val="24"/>
        </w:rPr>
        <w:t>....</w:t>
      </w:r>
      <w:r>
        <w:rPr>
          <w:b/>
          <w:bCs/>
          <w:i/>
          <w:iCs/>
          <w:color w:val="5B5B5F"/>
          <w:szCs w:val="24"/>
        </w:rPr>
        <w:t>/20</w:t>
      </w:r>
      <w:r>
        <w:rPr>
          <w:b/>
          <w:bCs/>
          <w:i/>
          <w:iCs/>
          <w:color w:val="FF0000"/>
          <w:szCs w:val="24"/>
        </w:rPr>
        <w:t>....</w:t>
      </w:r>
    </w:p>
    <w:p w14:paraId="281B2972" w14:textId="77777777" w:rsidR="00445803" w:rsidRDefault="00445803">
      <w:pPr>
        <w:jc w:val="center"/>
        <w:rPr>
          <w:b/>
          <w:bCs/>
          <w:i/>
          <w:iCs/>
          <w:color w:val="5B5B5F"/>
          <w:szCs w:val="24"/>
        </w:rPr>
      </w:pPr>
    </w:p>
    <w:p w14:paraId="3511D262" w14:textId="77777777" w:rsidR="00445803" w:rsidRDefault="00445803">
      <w:pPr>
        <w:spacing w:line="259" w:lineRule="auto"/>
        <w:rPr>
          <w:b/>
          <w:bCs/>
          <w:color w:val="auto"/>
          <w:szCs w:val="24"/>
        </w:rPr>
      </w:pPr>
    </w:p>
    <w:p w14:paraId="60EE2325" w14:textId="77777777" w:rsidR="0024435F" w:rsidRPr="0073180B" w:rsidRDefault="00000000">
      <w:pPr>
        <w:pBdr>
          <w:top w:val="single" w:sz="4" w:space="1" w:color="000000"/>
          <w:left w:val="single" w:sz="4" w:space="4" w:color="000000"/>
          <w:bottom w:val="single" w:sz="4" w:space="1" w:color="000000"/>
          <w:right w:val="single" w:sz="4" w:space="4" w:color="000000"/>
        </w:pBdr>
        <w:spacing w:after="0" w:line="259" w:lineRule="auto"/>
        <w:ind w:left="567" w:right="154" w:firstLine="0"/>
        <w:rPr>
          <w:rFonts w:eastAsia="Arial"/>
          <w:b/>
          <w:bCs/>
          <w:i/>
          <w:iCs/>
          <w:color w:val="auto"/>
          <w:szCs w:val="24"/>
        </w:rPr>
      </w:pPr>
      <w:r w:rsidRPr="0073180B">
        <w:rPr>
          <w:rFonts w:eastAsia="Arial"/>
          <w:b/>
          <w:bCs/>
          <w:i/>
          <w:iCs/>
          <w:color w:val="auto"/>
          <w:szCs w:val="24"/>
        </w:rPr>
        <w:t>NOTA EXPLICATIVA</w:t>
      </w:r>
    </w:p>
    <w:p w14:paraId="07C0B686" w14:textId="2AC73F80" w:rsidR="00445803" w:rsidRPr="0073180B" w:rsidRDefault="00000000">
      <w:pPr>
        <w:pBdr>
          <w:top w:val="single" w:sz="4" w:space="1" w:color="000000"/>
          <w:left w:val="single" w:sz="4" w:space="4" w:color="000000"/>
          <w:bottom w:val="single" w:sz="4" w:space="1" w:color="000000"/>
          <w:right w:val="single" w:sz="4" w:space="4" w:color="000000"/>
        </w:pBdr>
        <w:spacing w:after="0" w:line="259" w:lineRule="auto"/>
        <w:ind w:left="567" w:right="154" w:firstLine="0"/>
        <w:rPr>
          <w:rFonts w:eastAsia="Arial"/>
          <w:i/>
          <w:iCs/>
          <w:color w:val="auto"/>
          <w:szCs w:val="24"/>
        </w:rPr>
      </w:pPr>
      <w:r w:rsidRPr="0073180B">
        <w:rPr>
          <w:rFonts w:eastAsia="Arial"/>
          <w:i/>
          <w:iCs/>
          <w:color w:val="auto"/>
          <w:szCs w:val="24"/>
        </w:rPr>
        <w:t xml:space="preserve">O </w:t>
      </w:r>
      <w:r w:rsidRPr="0073180B">
        <w:rPr>
          <w:rFonts w:eastAsia="Arial"/>
          <w:b/>
          <w:bCs/>
          <w:i/>
          <w:iCs/>
          <w:color w:val="auto"/>
          <w:szCs w:val="24"/>
        </w:rPr>
        <w:t xml:space="preserve">pregão </w:t>
      </w:r>
      <w:r w:rsidRPr="0073180B">
        <w:rPr>
          <w:rFonts w:eastAsia="Arial"/>
          <w:b/>
          <w:bCs/>
          <w:i/>
          <w:iCs/>
          <w:color w:val="auto"/>
          <w:szCs w:val="24"/>
          <w:u w:val="single"/>
        </w:rPr>
        <w:t>eletrônico</w:t>
      </w:r>
      <w:r w:rsidRPr="0073180B">
        <w:rPr>
          <w:rFonts w:eastAsia="Arial"/>
          <w:b/>
          <w:bCs/>
          <w:i/>
          <w:iCs/>
          <w:color w:val="auto"/>
          <w:szCs w:val="24"/>
        </w:rPr>
        <w:t xml:space="preserve"> é a modalidade </w:t>
      </w:r>
      <w:r w:rsidRPr="0073180B">
        <w:rPr>
          <w:rFonts w:eastAsia="Arial"/>
          <w:b/>
          <w:bCs/>
          <w:i/>
          <w:iCs/>
          <w:color w:val="auto"/>
          <w:szCs w:val="24"/>
          <w:u w:val="single"/>
        </w:rPr>
        <w:t>preferencial</w:t>
      </w:r>
      <w:r w:rsidRPr="0073180B">
        <w:rPr>
          <w:rFonts w:eastAsia="Arial"/>
          <w:b/>
          <w:bCs/>
          <w:i/>
          <w:iCs/>
          <w:color w:val="auto"/>
          <w:szCs w:val="24"/>
        </w:rPr>
        <w:t xml:space="preserve"> no Município</w:t>
      </w:r>
      <w:r w:rsidRPr="0073180B">
        <w:rPr>
          <w:rFonts w:eastAsia="Arial"/>
          <w:i/>
          <w:iCs/>
          <w:color w:val="auto"/>
          <w:szCs w:val="24"/>
        </w:rPr>
        <w:t xml:space="preserve"> e </w:t>
      </w:r>
      <w:r w:rsidRPr="0073180B">
        <w:rPr>
          <w:rFonts w:eastAsia="Arial"/>
          <w:b/>
          <w:bCs/>
          <w:i/>
          <w:iCs/>
          <w:color w:val="auto"/>
          <w:szCs w:val="24"/>
        </w:rPr>
        <w:t xml:space="preserve">só admite o critério de </w:t>
      </w:r>
      <w:r w:rsidRPr="0073180B">
        <w:rPr>
          <w:rFonts w:eastAsia="Arial"/>
          <w:b/>
          <w:bCs/>
          <w:i/>
          <w:iCs/>
          <w:color w:val="auto"/>
          <w:szCs w:val="24"/>
          <w:u w:val="single"/>
        </w:rPr>
        <w:t>julgamento menor preço ou maior desconto</w:t>
      </w:r>
      <w:r w:rsidRPr="0073180B">
        <w:rPr>
          <w:rFonts w:eastAsia="Arial"/>
          <w:i/>
          <w:iCs/>
          <w:color w:val="auto"/>
          <w:szCs w:val="24"/>
        </w:rPr>
        <w:t xml:space="preserve">. A utilização de outro critério de julgamento e outra modalidade devem ser devidamente justificados. </w:t>
      </w:r>
    </w:p>
    <w:p w14:paraId="0726D9A5" w14:textId="77777777" w:rsidR="00445803" w:rsidRDefault="00445803">
      <w:pPr>
        <w:spacing w:line="259" w:lineRule="auto"/>
        <w:rPr>
          <w:b/>
          <w:bCs/>
          <w:color w:val="auto"/>
          <w:szCs w:val="24"/>
        </w:rPr>
      </w:pPr>
    </w:p>
    <w:p w14:paraId="787853CC" w14:textId="77777777" w:rsidR="00445803" w:rsidRDefault="00445803">
      <w:pPr>
        <w:spacing w:line="259" w:lineRule="auto"/>
        <w:rPr>
          <w:b/>
          <w:bCs/>
          <w:color w:val="auto"/>
          <w:szCs w:val="24"/>
        </w:rPr>
      </w:pPr>
    </w:p>
    <w:p w14:paraId="3B33B68A" w14:textId="77777777" w:rsidR="00445803" w:rsidRDefault="00000000">
      <w:pPr>
        <w:spacing w:line="259" w:lineRule="auto"/>
        <w:rPr>
          <w:b/>
          <w:bCs/>
          <w:color w:val="auto"/>
          <w:szCs w:val="24"/>
        </w:rPr>
      </w:pPr>
      <w:r>
        <w:rPr>
          <w:b/>
          <w:bCs/>
          <w:color w:val="auto"/>
          <w:szCs w:val="24"/>
        </w:rPr>
        <w:t xml:space="preserve">CONTRATANTE (Unidade Gestora – UG: </w:t>
      </w:r>
      <w:r>
        <w:rPr>
          <w:color w:val="auto"/>
          <w:szCs w:val="24"/>
        </w:rPr>
        <w:t>000___</w:t>
      </w:r>
      <w:r>
        <w:rPr>
          <w:b/>
          <w:bCs/>
          <w:color w:val="auto"/>
          <w:szCs w:val="24"/>
        </w:rPr>
        <w:t>)</w:t>
      </w:r>
    </w:p>
    <w:p w14:paraId="49EEA8AB" w14:textId="77777777" w:rsidR="00445803" w:rsidRDefault="00000000">
      <w:pPr>
        <w:rPr>
          <w:color w:val="FF0000"/>
          <w:szCs w:val="24"/>
        </w:rPr>
      </w:pPr>
      <w:r>
        <w:rPr>
          <w:color w:val="FF0000"/>
          <w:szCs w:val="24"/>
        </w:rPr>
        <w:t>MUNICÍPIO DE NITERÓI, PELA SECRETARIA MUNICIPAL DE ..........</w:t>
      </w:r>
    </w:p>
    <w:p w14:paraId="63C98E79" w14:textId="77777777" w:rsidR="00445803" w:rsidRDefault="00000000">
      <w:pPr>
        <w:rPr>
          <w:color w:val="FF0000"/>
          <w:szCs w:val="24"/>
        </w:rPr>
      </w:pPr>
      <w:r>
        <w:rPr>
          <w:color w:val="FF0000"/>
          <w:szCs w:val="24"/>
        </w:rPr>
        <w:t>&lt;OU&gt;</w:t>
      </w:r>
    </w:p>
    <w:p w14:paraId="466B9671" w14:textId="77777777" w:rsidR="00445803" w:rsidRDefault="00000000">
      <w:pPr>
        <w:rPr>
          <w:color w:val="FF0000"/>
          <w:szCs w:val="24"/>
        </w:rPr>
      </w:pPr>
      <w:r>
        <w:rPr>
          <w:color w:val="FF0000"/>
          <w:szCs w:val="24"/>
        </w:rPr>
        <w:t xml:space="preserve">FUNDAÇÃO </w:t>
      </w:r>
    </w:p>
    <w:p w14:paraId="287748C4" w14:textId="77777777" w:rsidR="00445803" w:rsidRDefault="00000000">
      <w:pPr>
        <w:rPr>
          <w:color w:val="FF0000"/>
          <w:szCs w:val="24"/>
        </w:rPr>
      </w:pPr>
      <w:r>
        <w:rPr>
          <w:color w:val="FF0000"/>
          <w:szCs w:val="24"/>
        </w:rPr>
        <w:t>&lt;OU&gt;</w:t>
      </w:r>
    </w:p>
    <w:p w14:paraId="032F4745" w14:textId="77777777" w:rsidR="00445803" w:rsidRDefault="00000000">
      <w:pPr>
        <w:rPr>
          <w:color w:val="FF0000"/>
          <w:szCs w:val="24"/>
        </w:rPr>
      </w:pPr>
      <w:r>
        <w:rPr>
          <w:color w:val="FF0000"/>
          <w:szCs w:val="24"/>
        </w:rPr>
        <w:lastRenderedPageBreak/>
        <w:t>AUTARQUIA</w:t>
      </w:r>
    </w:p>
    <w:p w14:paraId="47CDE128" w14:textId="77777777" w:rsidR="00445803" w:rsidRDefault="00445803">
      <w:pPr>
        <w:rPr>
          <w:b/>
          <w:bCs/>
          <w:color w:val="405CA1"/>
          <w:szCs w:val="24"/>
        </w:rPr>
      </w:pPr>
    </w:p>
    <w:p w14:paraId="40439320" w14:textId="77777777" w:rsidR="00445803" w:rsidRDefault="00000000">
      <w:pPr>
        <w:rPr>
          <w:b/>
          <w:bCs/>
          <w:color w:val="auto"/>
          <w:szCs w:val="24"/>
        </w:rPr>
      </w:pPr>
      <w:r>
        <w:rPr>
          <w:b/>
          <w:bCs/>
          <w:color w:val="auto"/>
          <w:szCs w:val="24"/>
        </w:rPr>
        <w:t>OBJETO</w:t>
      </w:r>
    </w:p>
    <w:p w14:paraId="7B700A10" w14:textId="77777777" w:rsidR="00445803" w:rsidRDefault="00445803">
      <w:pPr>
        <w:rPr>
          <w:color w:val="5B5B5F"/>
          <w:szCs w:val="24"/>
        </w:rPr>
      </w:pPr>
    </w:p>
    <w:p w14:paraId="143F070B" w14:textId="77777777" w:rsidR="00445803" w:rsidRDefault="00000000">
      <w:pPr>
        <w:rPr>
          <w:szCs w:val="24"/>
        </w:rPr>
      </w:pPr>
      <w:bookmarkStart w:id="0" w:name="_Hlk128478641"/>
      <w:r>
        <w:rPr>
          <w:color w:val="FF0000"/>
          <w:szCs w:val="24"/>
        </w:rPr>
        <w:t xml:space="preserve">Prestação de serviços de ..... &lt;OU&gt; Aquisição de </w:t>
      </w:r>
      <w:bookmarkEnd w:id="0"/>
      <w:r>
        <w:rPr>
          <w:color w:val="FF0000"/>
          <w:szCs w:val="24"/>
        </w:rPr>
        <w:t>.....</w:t>
      </w:r>
      <w:r>
        <w:rPr>
          <w:szCs w:val="24"/>
        </w:rPr>
        <w:t>, na forma estabelecida neste Edital e seus anexos.</w:t>
      </w:r>
    </w:p>
    <w:p w14:paraId="50FDF4F5" w14:textId="77777777" w:rsidR="00445803" w:rsidRDefault="00445803">
      <w:pPr>
        <w:rPr>
          <w:color w:val="FF0000"/>
          <w:szCs w:val="24"/>
        </w:rPr>
      </w:pPr>
    </w:p>
    <w:p w14:paraId="39AB2B2E" w14:textId="6FB83A2F" w:rsidR="00445803" w:rsidRPr="0065135A" w:rsidRDefault="00000000">
      <w:pPr>
        <w:pBdr>
          <w:top w:val="single" w:sz="4" w:space="1" w:color="000000"/>
          <w:left w:val="single" w:sz="4" w:space="4" w:color="000000"/>
          <w:bottom w:val="single" w:sz="4" w:space="1" w:color="000000"/>
          <w:right w:val="single" w:sz="4" w:space="4" w:color="000000"/>
        </w:pBdr>
        <w:ind w:left="426"/>
        <w:rPr>
          <w:i/>
          <w:iCs/>
          <w:color w:val="auto"/>
          <w:szCs w:val="24"/>
        </w:rPr>
      </w:pPr>
      <w:r w:rsidRPr="0065135A">
        <w:rPr>
          <w:b/>
          <w:bCs/>
          <w:i/>
          <w:iCs/>
          <w:color w:val="auto"/>
          <w:szCs w:val="24"/>
        </w:rPr>
        <w:t>NOTA EXPLICATIVA</w:t>
      </w:r>
      <w:r w:rsidR="00751E81" w:rsidRPr="0065135A">
        <w:rPr>
          <w:b/>
          <w:bCs/>
          <w:i/>
          <w:iCs/>
          <w:color w:val="auto"/>
          <w:szCs w:val="24"/>
        </w:rPr>
        <w:t>:</w:t>
      </w:r>
      <w:r w:rsidRPr="0065135A">
        <w:rPr>
          <w:i/>
          <w:iCs/>
          <w:color w:val="auto"/>
          <w:szCs w:val="24"/>
        </w:rPr>
        <w:t xml:space="preserve"> </w:t>
      </w:r>
      <w:r w:rsidRPr="00750246">
        <w:rPr>
          <w:b/>
          <w:bCs/>
          <w:i/>
          <w:iCs/>
          <w:color w:val="auto"/>
          <w:szCs w:val="24"/>
        </w:rPr>
        <w:t>Consideram-se produtos ou serviços de TIC</w:t>
      </w:r>
      <w:r w:rsidRPr="0065135A">
        <w:rPr>
          <w:i/>
          <w:iCs/>
          <w:color w:val="auto"/>
          <w:szCs w:val="24"/>
        </w:rPr>
        <w:t xml:space="preserve"> aqueles assim definidos no Decreto Municipal nº 15.588/2024 </w:t>
      </w:r>
    </w:p>
    <w:p w14:paraId="76A444D2" w14:textId="77777777" w:rsidR="00445803" w:rsidRDefault="00000000">
      <w:pPr>
        <w:rPr>
          <w:b/>
          <w:bCs/>
          <w:color w:val="388600"/>
          <w:szCs w:val="24"/>
        </w:rPr>
      </w:pPr>
      <w:r>
        <w:rPr>
          <w:color w:val="388600"/>
          <w:szCs w:val="24"/>
        </w:rPr>
        <w:t xml:space="preserve"> </w:t>
      </w:r>
    </w:p>
    <w:p w14:paraId="16F12693" w14:textId="77777777" w:rsidR="00445803" w:rsidRDefault="00000000">
      <w:pPr>
        <w:rPr>
          <w:b/>
          <w:bCs/>
          <w:color w:val="auto"/>
          <w:szCs w:val="24"/>
        </w:rPr>
      </w:pPr>
      <w:r>
        <w:rPr>
          <w:b/>
          <w:bCs/>
          <w:color w:val="auto"/>
          <w:szCs w:val="24"/>
        </w:rPr>
        <w:t>VALOR TOTAL DA CONTRATAÇÃO</w:t>
      </w:r>
    </w:p>
    <w:p w14:paraId="3C6199AA" w14:textId="77777777" w:rsidR="00445803" w:rsidRDefault="00000000">
      <w:pPr>
        <w:rPr>
          <w:color w:val="FF0000"/>
          <w:szCs w:val="24"/>
        </w:rPr>
      </w:pPr>
      <w:r>
        <w:rPr>
          <w:b/>
          <w:bCs/>
          <w:color w:val="FF0000"/>
          <w:szCs w:val="24"/>
        </w:rPr>
        <w:t xml:space="preserve">R$ </w:t>
      </w:r>
      <w:r>
        <w:rPr>
          <w:color w:val="FF0000"/>
          <w:szCs w:val="24"/>
        </w:rPr>
        <w:t>............,.....</w:t>
      </w:r>
    </w:p>
    <w:p w14:paraId="0750D472" w14:textId="77777777" w:rsidR="00445803" w:rsidRDefault="00000000">
      <w:pPr>
        <w:rPr>
          <w:color w:val="FF0000"/>
          <w:szCs w:val="24"/>
        </w:rPr>
      </w:pPr>
      <w:r>
        <w:rPr>
          <w:color w:val="FF0000"/>
          <w:szCs w:val="24"/>
        </w:rPr>
        <w:t>&lt;OU&gt;</w:t>
      </w:r>
    </w:p>
    <w:p w14:paraId="42F2CA0B" w14:textId="77777777" w:rsidR="00445803" w:rsidRDefault="00000000">
      <w:pPr>
        <w:rPr>
          <w:color w:val="FF0000"/>
          <w:szCs w:val="24"/>
        </w:rPr>
      </w:pPr>
      <w:r>
        <w:rPr>
          <w:color w:val="FF0000"/>
          <w:szCs w:val="24"/>
        </w:rPr>
        <w:t>- Orçamento de caráter sigiloso, na forma do art. 24 da Lei nº 14.133/2021 -</w:t>
      </w:r>
    </w:p>
    <w:p w14:paraId="773DDD69" w14:textId="77777777" w:rsidR="00445803" w:rsidRDefault="00445803">
      <w:pPr>
        <w:rPr>
          <w:b/>
          <w:bCs/>
          <w:color w:val="5B5B5F"/>
          <w:szCs w:val="24"/>
        </w:rPr>
      </w:pPr>
    </w:p>
    <w:p w14:paraId="1B64080C" w14:textId="77777777" w:rsidR="00445803" w:rsidRDefault="00000000">
      <w:pPr>
        <w:rPr>
          <w:b/>
          <w:bCs/>
          <w:color w:val="auto"/>
          <w:szCs w:val="24"/>
        </w:rPr>
      </w:pPr>
      <w:r>
        <w:rPr>
          <w:b/>
          <w:bCs/>
          <w:color w:val="auto"/>
          <w:szCs w:val="24"/>
        </w:rPr>
        <w:t>DATA DA SESSÃO PÚBLICA</w:t>
      </w:r>
    </w:p>
    <w:p w14:paraId="6795746C" w14:textId="77777777" w:rsidR="00445803" w:rsidRDefault="00445803">
      <w:pPr>
        <w:rPr>
          <w:b/>
          <w:bCs/>
          <w:color w:val="auto"/>
          <w:szCs w:val="24"/>
        </w:rPr>
      </w:pPr>
    </w:p>
    <w:p w14:paraId="6BA038AF" w14:textId="77777777" w:rsidR="00445803" w:rsidRDefault="00000000">
      <w:pPr>
        <w:rPr>
          <w:color w:val="5B5B5F"/>
          <w:szCs w:val="24"/>
        </w:rPr>
      </w:pPr>
      <w:r>
        <w:rPr>
          <w:color w:val="5B5B5F"/>
          <w:szCs w:val="24"/>
        </w:rPr>
        <w:t>Dia .../.../...... às ...</w:t>
      </w:r>
      <w:r>
        <w:rPr>
          <w:szCs w:val="24"/>
        </w:rPr>
        <w:t>h</w:t>
      </w:r>
      <w:r>
        <w:rPr>
          <w:color w:val="5B5B5F"/>
          <w:szCs w:val="24"/>
        </w:rPr>
        <w:t xml:space="preserve"> (horário de Brasília)</w:t>
      </w:r>
    </w:p>
    <w:p w14:paraId="7CAB8F86" w14:textId="77777777" w:rsidR="00445803" w:rsidRDefault="00445803">
      <w:pPr>
        <w:rPr>
          <w:color w:val="5B5B5F"/>
          <w:szCs w:val="24"/>
        </w:rPr>
      </w:pPr>
    </w:p>
    <w:p w14:paraId="5CAE14EB" w14:textId="65E9C85F" w:rsidR="00445803" w:rsidRPr="0037540B" w:rsidRDefault="00000000">
      <w:pPr>
        <w:pBdr>
          <w:top w:val="single" w:sz="4" w:space="1" w:color="000000"/>
          <w:left w:val="single" w:sz="4" w:space="4" w:color="000000"/>
          <w:bottom w:val="single" w:sz="4" w:space="1" w:color="000000"/>
          <w:right w:val="single" w:sz="4" w:space="4" w:color="000000"/>
        </w:pBdr>
        <w:ind w:left="567" w:right="566"/>
        <w:rPr>
          <w:b/>
          <w:bCs/>
          <w:i/>
          <w:iCs/>
          <w:color w:val="auto"/>
          <w:szCs w:val="24"/>
        </w:rPr>
      </w:pPr>
      <w:r w:rsidRPr="00BE3C46">
        <w:rPr>
          <w:b/>
          <w:bCs/>
          <w:i/>
          <w:iCs/>
          <w:color w:val="auto"/>
          <w:szCs w:val="24"/>
        </w:rPr>
        <w:t xml:space="preserve">NOTA EXPLICATIVA: </w:t>
      </w:r>
      <w:r w:rsidRPr="00BE3C46">
        <w:rPr>
          <w:i/>
          <w:iCs/>
          <w:color w:val="auto"/>
          <w:szCs w:val="24"/>
        </w:rPr>
        <w:t xml:space="preserve">Os prazos mínimos para a apresentação das propostas e lances, </w:t>
      </w:r>
      <w:r w:rsidRPr="0037540B">
        <w:rPr>
          <w:b/>
          <w:bCs/>
          <w:i/>
          <w:iCs/>
          <w:color w:val="auto"/>
          <w:szCs w:val="24"/>
        </w:rPr>
        <w:t>contados a partir do 1º dia útil da data de divulgação do edital de licitação no PNCP, serão de 8 (oito) dias úteis, para a aquisição de bens, e 10 (dez) dias úteis, no caso de serviços comuns. (</w:t>
      </w:r>
      <w:hyperlink r:id="rId7" w:anchor="art55" w:tooltip="http://www.planalto.gov.br/ccivil_03/_ato2019-2022/2021/lei/L14133.htm#art55" w:history="1">
        <w:r w:rsidR="00445803" w:rsidRPr="0037540B">
          <w:rPr>
            <w:rStyle w:val="Hyperlink"/>
            <w:b/>
            <w:bCs/>
            <w:i/>
            <w:iCs/>
            <w:color w:val="auto"/>
            <w:szCs w:val="24"/>
          </w:rPr>
          <w:t>Art. 55, I, a, e II, a, da Lei nº 14.133, de 2021</w:t>
        </w:r>
      </w:hyperlink>
      <w:r w:rsidRPr="0037540B">
        <w:rPr>
          <w:b/>
          <w:bCs/>
          <w:i/>
          <w:iCs/>
          <w:color w:val="auto"/>
          <w:szCs w:val="24"/>
        </w:rPr>
        <w:t>).</w:t>
      </w:r>
    </w:p>
    <w:p w14:paraId="1D656459" w14:textId="77777777" w:rsidR="00445803" w:rsidRDefault="00445803">
      <w:pPr>
        <w:rPr>
          <w:b/>
          <w:bCs/>
          <w:caps/>
          <w:color w:val="405CA1"/>
          <w:szCs w:val="24"/>
        </w:rPr>
      </w:pPr>
    </w:p>
    <w:p w14:paraId="55C7702A" w14:textId="77777777" w:rsidR="00445803" w:rsidRDefault="00000000">
      <w:pPr>
        <w:rPr>
          <w:caps/>
          <w:color w:val="auto"/>
          <w:szCs w:val="24"/>
        </w:rPr>
      </w:pPr>
      <w:r>
        <w:rPr>
          <w:b/>
          <w:bCs/>
          <w:caps/>
          <w:color w:val="auto"/>
          <w:szCs w:val="24"/>
        </w:rPr>
        <w:t>Critério de Julgamento:</w:t>
      </w:r>
    </w:p>
    <w:p w14:paraId="5F26E02F" w14:textId="77777777" w:rsidR="00445803" w:rsidRDefault="00000000">
      <w:pPr>
        <w:rPr>
          <w:color w:val="FF0000"/>
          <w:szCs w:val="24"/>
        </w:rPr>
      </w:pPr>
      <w:r>
        <w:rPr>
          <w:color w:val="FF0000"/>
          <w:szCs w:val="24"/>
        </w:rPr>
        <w:t>menor preço por [item] &lt;OU&gt;</w:t>
      </w:r>
      <w:r>
        <w:rPr>
          <w:i/>
          <w:iCs/>
          <w:color w:val="FF0000"/>
          <w:szCs w:val="24"/>
        </w:rPr>
        <w:t xml:space="preserve"> </w:t>
      </w:r>
      <w:r>
        <w:rPr>
          <w:color w:val="FF0000"/>
          <w:szCs w:val="24"/>
        </w:rPr>
        <w:t>[lote] &lt;OU&gt;</w:t>
      </w:r>
      <w:r>
        <w:rPr>
          <w:i/>
          <w:iCs/>
          <w:color w:val="FF0000"/>
          <w:szCs w:val="24"/>
        </w:rPr>
        <w:t xml:space="preserve"> </w:t>
      </w:r>
      <w:r>
        <w:rPr>
          <w:color w:val="FF0000"/>
          <w:szCs w:val="24"/>
        </w:rPr>
        <w:t>menor valor global</w:t>
      </w:r>
    </w:p>
    <w:p w14:paraId="71735E9C" w14:textId="77777777" w:rsidR="00445803" w:rsidRDefault="00000000">
      <w:pPr>
        <w:rPr>
          <w:color w:val="FF0000"/>
          <w:szCs w:val="24"/>
        </w:rPr>
      </w:pPr>
      <w:r>
        <w:rPr>
          <w:color w:val="FF0000"/>
          <w:szCs w:val="24"/>
        </w:rPr>
        <w:t>&lt;OU&gt;</w:t>
      </w:r>
    </w:p>
    <w:p w14:paraId="72018A51" w14:textId="77777777" w:rsidR="00445803" w:rsidRDefault="00000000">
      <w:pPr>
        <w:rPr>
          <w:color w:val="FF0000"/>
          <w:szCs w:val="24"/>
        </w:rPr>
      </w:pPr>
      <w:r>
        <w:rPr>
          <w:color w:val="FF0000"/>
          <w:szCs w:val="24"/>
        </w:rPr>
        <w:t>maior desconto por [item] &lt;OU&gt;</w:t>
      </w:r>
      <w:r>
        <w:rPr>
          <w:i/>
          <w:iCs/>
          <w:color w:val="FF0000"/>
          <w:szCs w:val="24"/>
        </w:rPr>
        <w:t xml:space="preserve"> </w:t>
      </w:r>
      <w:r>
        <w:rPr>
          <w:color w:val="FF0000"/>
          <w:szCs w:val="24"/>
        </w:rPr>
        <w:t>[lote] &lt;OU&gt;</w:t>
      </w:r>
      <w:r>
        <w:rPr>
          <w:i/>
          <w:iCs/>
          <w:color w:val="FF0000"/>
          <w:szCs w:val="24"/>
        </w:rPr>
        <w:t xml:space="preserve"> </w:t>
      </w:r>
      <w:r>
        <w:rPr>
          <w:color w:val="FF0000"/>
          <w:szCs w:val="24"/>
        </w:rPr>
        <w:t>maior desconto global</w:t>
      </w:r>
    </w:p>
    <w:p w14:paraId="40244B2C" w14:textId="77777777" w:rsidR="00445803" w:rsidRDefault="00445803">
      <w:pPr>
        <w:rPr>
          <w:szCs w:val="24"/>
        </w:rPr>
      </w:pPr>
    </w:p>
    <w:p w14:paraId="4B64B9AA" w14:textId="77777777" w:rsidR="00445803" w:rsidRDefault="00000000">
      <w:pPr>
        <w:rPr>
          <w:caps/>
          <w:color w:val="auto"/>
          <w:szCs w:val="24"/>
        </w:rPr>
      </w:pPr>
      <w:r>
        <w:rPr>
          <w:b/>
          <w:bCs/>
          <w:caps/>
          <w:color w:val="auto"/>
          <w:szCs w:val="24"/>
        </w:rPr>
        <w:t>Modo de disputa:</w:t>
      </w:r>
    </w:p>
    <w:p w14:paraId="72339110" w14:textId="77777777" w:rsidR="00445803" w:rsidRDefault="00000000">
      <w:pPr>
        <w:spacing w:after="160" w:line="259" w:lineRule="auto"/>
        <w:ind w:left="0" w:right="0" w:firstLine="0"/>
        <w:jc w:val="left"/>
        <w:rPr>
          <w:rFonts w:eastAsia="Arial"/>
          <w:szCs w:val="24"/>
        </w:rPr>
      </w:pPr>
      <w:r>
        <w:rPr>
          <w:color w:val="FF0000"/>
          <w:szCs w:val="24"/>
        </w:rPr>
        <w:t>[aberto] &lt;OU&gt;</w:t>
      </w:r>
      <w:r>
        <w:rPr>
          <w:i/>
          <w:iCs/>
          <w:color w:val="FF0000"/>
          <w:szCs w:val="24"/>
        </w:rPr>
        <w:t xml:space="preserve"> </w:t>
      </w:r>
      <w:r>
        <w:rPr>
          <w:color w:val="FF0000"/>
          <w:szCs w:val="24"/>
        </w:rPr>
        <w:t>[aberto e fechado] &lt;OU&gt;</w:t>
      </w:r>
      <w:r>
        <w:rPr>
          <w:i/>
          <w:iCs/>
          <w:color w:val="FF0000"/>
          <w:szCs w:val="24"/>
        </w:rPr>
        <w:t xml:space="preserve"> </w:t>
      </w:r>
      <w:r>
        <w:rPr>
          <w:color w:val="FF0000"/>
          <w:szCs w:val="24"/>
        </w:rPr>
        <w:t>[fechado e aberto]</w:t>
      </w:r>
      <w:r>
        <w:rPr>
          <w:rFonts w:eastAsia="Arial"/>
          <w:szCs w:val="24"/>
        </w:rPr>
        <w:br w:type="page" w:clear="all"/>
      </w:r>
    </w:p>
    <w:p w14:paraId="3F50F8A4" w14:textId="77777777" w:rsidR="00445803" w:rsidRDefault="00000000">
      <w:pPr>
        <w:spacing w:after="0" w:line="259" w:lineRule="auto"/>
        <w:ind w:left="0" w:right="154" w:firstLine="0"/>
        <w:jc w:val="center"/>
        <w:rPr>
          <w:szCs w:val="24"/>
        </w:rPr>
      </w:pPr>
      <w:r>
        <w:rPr>
          <w:rFonts w:eastAsia="Arial"/>
          <w:szCs w:val="24"/>
        </w:rPr>
        <w:lastRenderedPageBreak/>
        <w:t xml:space="preserve"> </w:t>
      </w:r>
    </w:p>
    <w:p w14:paraId="205F7FBA" w14:textId="77777777" w:rsidR="00445803" w:rsidRDefault="00000000">
      <w:pPr>
        <w:spacing w:after="17" w:line="259" w:lineRule="auto"/>
        <w:ind w:left="0" w:right="223" w:firstLine="0"/>
        <w:jc w:val="center"/>
        <w:rPr>
          <w:szCs w:val="24"/>
        </w:rPr>
      </w:pPr>
      <w:r>
        <w:rPr>
          <w:b/>
          <w:szCs w:val="24"/>
          <w:u w:val="single"/>
        </w:rPr>
        <w:t>MINUTA-PADRÃO</w:t>
      </w:r>
      <w:r>
        <w:rPr>
          <w:b/>
          <w:szCs w:val="24"/>
        </w:rPr>
        <w:t xml:space="preserve"> </w:t>
      </w:r>
      <w:r>
        <w:rPr>
          <w:rFonts w:eastAsia="Arial"/>
          <w:szCs w:val="24"/>
        </w:rPr>
        <w:t xml:space="preserve"> </w:t>
      </w:r>
    </w:p>
    <w:p w14:paraId="0AB3B560" w14:textId="77777777" w:rsidR="00445803" w:rsidRDefault="00000000">
      <w:pPr>
        <w:spacing w:after="22" w:line="259" w:lineRule="auto"/>
        <w:ind w:left="0" w:right="0" w:firstLine="0"/>
        <w:jc w:val="left"/>
        <w:rPr>
          <w:b/>
          <w:szCs w:val="24"/>
        </w:rPr>
      </w:pPr>
      <w:r>
        <w:rPr>
          <w:b/>
          <w:szCs w:val="24"/>
        </w:rPr>
        <w:t xml:space="preserve"> </w:t>
      </w:r>
    </w:p>
    <w:p w14:paraId="2B41DD32" w14:textId="77777777" w:rsidR="00445803" w:rsidRDefault="00000000">
      <w:pPr>
        <w:spacing w:before="288" w:after="288" w:line="312" w:lineRule="auto"/>
        <w:ind w:firstLine="567"/>
        <w:jc w:val="center"/>
        <w:rPr>
          <w:b/>
          <w:bCs/>
          <w:i/>
          <w:color w:val="FF0000"/>
          <w:szCs w:val="24"/>
        </w:rPr>
      </w:pPr>
      <w:r>
        <w:rPr>
          <w:b/>
          <w:i/>
          <w:color w:val="FF0000"/>
          <w:szCs w:val="24"/>
        </w:rPr>
        <w:t>ÓRGÃO OU ENTIDADE PÚBLICA</w:t>
      </w:r>
    </w:p>
    <w:p w14:paraId="18CF9F48" w14:textId="77777777" w:rsidR="00445803" w:rsidRDefault="00000000">
      <w:pPr>
        <w:spacing w:before="288" w:after="288" w:line="312" w:lineRule="auto"/>
        <w:ind w:firstLine="567"/>
        <w:jc w:val="center"/>
        <w:rPr>
          <w:b/>
          <w:szCs w:val="24"/>
        </w:rPr>
      </w:pPr>
      <w:r>
        <w:rPr>
          <w:b/>
          <w:szCs w:val="24"/>
        </w:rPr>
        <w:t>PREGÃO ELETRÔNICO Nº ....../20...</w:t>
      </w:r>
    </w:p>
    <w:p w14:paraId="701E5802" w14:textId="77777777" w:rsidR="00445803" w:rsidRDefault="00000000">
      <w:pPr>
        <w:spacing w:before="288" w:after="288" w:line="312" w:lineRule="auto"/>
        <w:ind w:firstLine="567"/>
        <w:jc w:val="center"/>
        <w:rPr>
          <w:bCs/>
          <w:szCs w:val="24"/>
        </w:rPr>
      </w:pPr>
      <w:r>
        <w:rPr>
          <w:szCs w:val="24"/>
        </w:rPr>
        <w:t>(Processo Administrativo n</w:t>
      </w:r>
      <w:r>
        <w:rPr>
          <w:bCs/>
          <w:szCs w:val="24"/>
        </w:rPr>
        <w:t>°...........)</w:t>
      </w:r>
    </w:p>
    <w:p w14:paraId="5723302C" w14:textId="77777777" w:rsidR="00445803" w:rsidRDefault="00445803">
      <w:pPr>
        <w:spacing w:before="288" w:after="288" w:line="312" w:lineRule="auto"/>
        <w:ind w:firstLine="567"/>
        <w:jc w:val="center"/>
        <w:rPr>
          <w:b/>
          <w:szCs w:val="24"/>
        </w:rPr>
      </w:pPr>
    </w:p>
    <w:p w14:paraId="7BFBF41A" w14:textId="77777777" w:rsidR="00445803" w:rsidRDefault="00000000">
      <w:pPr>
        <w:pStyle w:val="Nivel2"/>
        <w:numPr>
          <w:ilvl w:val="0"/>
          <w:numId w:val="0"/>
        </w:numPr>
        <w:ind w:firstLine="1134"/>
        <w:rPr>
          <w:rFonts w:ascii="Times New Roman" w:eastAsia="Times New Roman" w:hAnsi="Times New Roman" w:cs="Times New Roman"/>
          <w:sz w:val="24"/>
          <w:szCs w:val="24"/>
        </w:rPr>
      </w:pPr>
      <w:r>
        <w:rPr>
          <w:rFonts w:ascii="Times New Roman" w:hAnsi="Times New Roman" w:cs="Times New Roman"/>
          <w:sz w:val="24"/>
          <w:szCs w:val="24"/>
        </w:rPr>
        <w:t xml:space="preserve">Torna-se público que o(a) ...................... </w:t>
      </w:r>
      <w:r>
        <w:rPr>
          <w:rFonts w:ascii="Times New Roman" w:hAnsi="Times New Roman" w:cs="Times New Roman"/>
          <w:color w:val="FF0000"/>
          <w:sz w:val="24"/>
          <w:szCs w:val="24"/>
        </w:rPr>
        <w:t>(</w:t>
      </w:r>
      <w:r>
        <w:rPr>
          <w:rFonts w:ascii="Times New Roman" w:hAnsi="Times New Roman" w:cs="Times New Roman"/>
          <w:i/>
          <w:color w:val="FF0000"/>
          <w:sz w:val="24"/>
          <w:szCs w:val="24"/>
        </w:rPr>
        <w:t>órgão ou entidade pública</w:t>
      </w:r>
      <w:r>
        <w:rPr>
          <w:rFonts w:ascii="Times New Roman" w:hAnsi="Times New Roman" w:cs="Times New Roman"/>
          <w:color w:val="FF0000"/>
          <w:sz w:val="24"/>
          <w:szCs w:val="24"/>
        </w:rPr>
        <w:t>)</w:t>
      </w:r>
      <w:r>
        <w:rPr>
          <w:rFonts w:ascii="Times New Roman" w:hAnsi="Times New Roman" w:cs="Times New Roman"/>
          <w:sz w:val="24"/>
          <w:szCs w:val="24"/>
        </w:rPr>
        <w:t xml:space="preserve">, por meio do(a) ............................................ </w:t>
      </w:r>
      <w:r>
        <w:rPr>
          <w:rFonts w:ascii="Times New Roman" w:hAnsi="Times New Roman" w:cs="Times New Roman"/>
          <w:color w:val="FF0000"/>
          <w:sz w:val="24"/>
          <w:szCs w:val="24"/>
        </w:rPr>
        <w:t>(</w:t>
      </w:r>
      <w:r>
        <w:rPr>
          <w:rFonts w:ascii="Times New Roman" w:hAnsi="Times New Roman" w:cs="Times New Roman"/>
          <w:i/>
          <w:color w:val="FF0000"/>
          <w:sz w:val="24"/>
          <w:szCs w:val="24"/>
        </w:rPr>
        <w:t>setor responsável pelas licitações</w:t>
      </w:r>
      <w:r>
        <w:rPr>
          <w:rFonts w:ascii="Times New Roman" w:hAnsi="Times New Roman" w:cs="Times New Roman"/>
          <w:color w:val="FF0000"/>
          <w:sz w:val="24"/>
          <w:szCs w:val="24"/>
        </w:rPr>
        <w:t>)</w:t>
      </w:r>
      <w:r>
        <w:rPr>
          <w:rFonts w:ascii="Times New Roman" w:hAnsi="Times New Roman" w:cs="Times New Roman"/>
          <w:sz w:val="24"/>
          <w:szCs w:val="24"/>
        </w:rPr>
        <w:t xml:space="preserve">, sediado(a) .............................. </w:t>
      </w:r>
      <w:r>
        <w:rPr>
          <w:rFonts w:ascii="Times New Roman" w:hAnsi="Times New Roman" w:cs="Times New Roman"/>
          <w:color w:val="FF0000"/>
          <w:sz w:val="24"/>
          <w:szCs w:val="24"/>
        </w:rPr>
        <w:t>(</w:t>
      </w:r>
      <w:r>
        <w:rPr>
          <w:rFonts w:ascii="Times New Roman" w:hAnsi="Times New Roman" w:cs="Times New Roman"/>
          <w:i/>
          <w:color w:val="FF0000"/>
          <w:sz w:val="24"/>
          <w:szCs w:val="24"/>
        </w:rPr>
        <w:t>endereço</w:t>
      </w:r>
      <w:r>
        <w:rPr>
          <w:rFonts w:ascii="Times New Roman" w:hAnsi="Times New Roman" w:cs="Times New Roman"/>
          <w:color w:val="FF0000"/>
          <w:sz w:val="24"/>
          <w:szCs w:val="24"/>
        </w:rPr>
        <w:t>)</w:t>
      </w:r>
      <w:r>
        <w:rPr>
          <w:rFonts w:ascii="Times New Roman" w:hAnsi="Times New Roman" w:cs="Times New Roman"/>
          <w:sz w:val="24"/>
          <w:szCs w:val="24"/>
        </w:rPr>
        <w:t>, realizará licitação, na modalidade PREGÃO, na forma ELETRÔNICA,</w:t>
      </w:r>
      <w:r>
        <w:rPr>
          <w:rFonts w:ascii="Times New Roman" w:eastAsia="Times New Roman" w:hAnsi="Times New Roman" w:cs="Times New Roman"/>
          <w:sz w:val="24"/>
          <w:szCs w:val="24"/>
        </w:rPr>
        <w:t xml:space="preserve"> </w:t>
      </w:r>
      <w:r>
        <w:rPr>
          <w:rFonts w:ascii="Times New Roman" w:hAnsi="Times New Roman" w:cs="Times New Roman"/>
          <w:sz w:val="24"/>
          <w:szCs w:val="24"/>
        </w:rPr>
        <w:t>nos termos da Lei Federal nº 14.133, de 1º de abril de 2021, do Decreto Municipal nº 14.730, de 13 de fevereiro de 2023 e do Decreto Municipal nº 15.888, de 23 de outubro de 2024, e demais legislação aplicável e, ainda, de acordo com as condições estabelecidas neste Edital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color w:val="FF0000"/>
          <w:sz w:val="24"/>
          <w:szCs w:val="24"/>
        </w:rPr>
        <w:t>no dia ____/____/___</w:t>
      </w:r>
      <w:r>
        <w:rPr>
          <w:rFonts w:ascii="Times New Roman" w:eastAsia="Times New Roman" w:hAnsi="Times New Roman" w:cs="Times New Roman"/>
          <w:i/>
          <w:iCs/>
          <w:color w:val="FF0000"/>
          <w:sz w:val="24"/>
          <w:szCs w:val="24"/>
        </w:rPr>
        <w:t>_.</w:t>
      </w:r>
    </w:p>
    <w:p w14:paraId="0BD08DC6" w14:textId="77777777" w:rsidR="00445803" w:rsidRDefault="00000000">
      <w:pPr>
        <w:pStyle w:val="Nivel01"/>
        <w:numPr>
          <w:ilvl w:val="0"/>
          <w:numId w:val="20"/>
        </w:numPr>
        <w:rPr>
          <w:color w:val="auto"/>
        </w:rPr>
      </w:pPr>
      <w:bookmarkStart w:id="1" w:name="_Toc135469223"/>
      <w:r>
        <w:rPr>
          <w:color w:val="auto"/>
        </w:rPr>
        <w:t>DO OBJETO</w:t>
      </w:r>
      <w:bookmarkEnd w:id="1"/>
    </w:p>
    <w:p w14:paraId="5ADB9003"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O objeto da presente licitação é a </w:t>
      </w:r>
      <w:r>
        <w:rPr>
          <w:rFonts w:ascii="Times New Roman" w:hAnsi="Times New Roman" w:cs="Times New Roman"/>
          <w:i/>
          <w:iCs/>
          <w:color w:val="FF0000"/>
          <w:sz w:val="24"/>
          <w:szCs w:val="24"/>
        </w:rPr>
        <w:t>contratação de solução de tecnologia da informação e comunicação</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de </w:t>
      </w:r>
      <w:r>
        <w:rPr>
          <w:rFonts w:ascii="Times New Roman" w:hAnsi="Times New Roman" w:cs="Times New Roman"/>
          <w:color w:val="FF0000"/>
          <w:sz w:val="24"/>
          <w:szCs w:val="24"/>
        </w:rPr>
        <w:t xml:space="preserve">......................... (especificar) </w:t>
      </w:r>
      <w:r>
        <w:rPr>
          <w:rFonts w:ascii="Times New Roman" w:hAnsi="Times New Roman" w:cs="Times New Roman"/>
          <w:sz w:val="24"/>
          <w:szCs w:val="24"/>
        </w:rPr>
        <w:t>conforme condições, quantidades e exigências estabelecidas neste Edital e seus anexos.</w:t>
      </w:r>
    </w:p>
    <w:p w14:paraId="3430ADF0" w14:textId="77777777" w:rsidR="00445803" w:rsidRDefault="00445803">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79"/>
        <w:gridCol w:w="8532"/>
      </w:tblGrid>
      <w:tr w:rsidR="00445803" w14:paraId="37DD5EEC" w14:textId="77777777">
        <w:trPr>
          <w:trHeight w:val="86"/>
        </w:trPr>
        <w:tc>
          <w:tcPr>
            <w:tcW w:w="9711" w:type="dxa"/>
            <w:gridSpan w:val="2"/>
          </w:tcPr>
          <w:p w14:paraId="4A8DAAC7" w14:textId="77777777" w:rsidR="00445803" w:rsidRPr="005664F1" w:rsidRDefault="00000000">
            <w:pPr>
              <w:pStyle w:val="Nivel01"/>
              <w:rPr>
                <w:color w:val="auto"/>
              </w:rPr>
            </w:pPr>
            <w:r w:rsidRPr="005664F1">
              <w:rPr>
                <w:color w:val="auto"/>
              </w:rPr>
              <w:lastRenderedPageBreak/>
              <w:t>Nota explicativa</w:t>
            </w:r>
          </w:p>
        </w:tc>
      </w:tr>
      <w:tr w:rsidR="00445803" w14:paraId="17201E8D" w14:textId="77777777">
        <w:trPr>
          <w:trHeight w:val="290"/>
        </w:trPr>
        <w:tc>
          <w:tcPr>
            <w:tcW w:w="1179" w:type="dxa"/>
          </w:tcPr>
          <w:p w14:paraId="428F5A47" w14:textId="77777777" w:rsidR="00445803" w:rsidRPr="005664F1" w:rsidRDefault="00000000">
            <w:pPr>
              <w:pStyle w:val="Nivel01"/>
              <w:rPr>
                <w:i/>
                <w:iCs/>
                <w:color w:val="auto"/>
              </w:rPr>
            </w:pPr>
            <w:r w:rsidRPr="005664F1">
              <w:rPr>
                <w:i/>
                <w:iCs/>
                <w:color w:val="auto"/>
              </w:rPr>
              <w:t>1.1</w:t>
            </w:r>
          </w:p>
        </w:tc>
        <w:tc>
          <w:tcPr>
            <w:tcW w:w="8531" w:type="dxa"/>
          </w:tcPr>
          <w:p w14:paraId="108727C5" w14:textId="77777777" w:rsidR="00445803" w:rsidRPr="005664F1" w:rsidRDefault="00000000">
            <w:pPr>
              <w:pStyle w:val="Nivel01"/>
              <w:rPr>
                <w:i/>
                <w:iCs/>
                <w:color w:val="auto"/>
              </w:rPr>
            </w:pPr>
            <w:r w:rsidRPr="005664F1">
              <w:rPr>
                <w:i/>
                <w:iCs/>
                <w:color w:val="auto"/>
              </w:rPr>
              <w:t>O objeto deverá ser caracterizado como prestação de serviço e/ou aquisição de bens, sendo detalhado da maneira adequada e de acordo com a descrição do Termo de Referência, tendo em conta o que se considera por bens ou serviços de TIC, na forma do Decreto Municipal nº 15.588/2024, sem indicação de características desnecessárias ou que direcionem a licitação.</w:t>
            </w:r>
          </w:p>
          <w:p w14:paraId="2C0D591B" w14:textId="77777777" w:rsidR="00445803" w:rsidRPr="005664F1" w:rsidRDefault="00000000">
            <w:pPr>
              <w:rPr>
                <w:i/>
                <w:iCs/>
                <w:color w:val="auto"/>
              </w:rPr>
            </w:pPr>
            <w:r w:rsidRPr="005664F1">
              <w:rPr>
                <w:i/>
                <w:iCs/>
                <w:color w:val="auto"/>
              </w:rPr>
              <w:t xml:space="preserve">O Edital ou o Termo de Referência </w:t>
            </w:r>
            <w:r w:rsidRPr="008D5C06">
              <w:rPr>
                <w:i/>
                <w:iCs/>
                <w:color w:val="auto"/>
                <w:u w:val="single"/>
              </w:rPr>
              <w:t>devem esclarecer se o objeto contempla critérios de desempenho e qualidade assegurados mediante Acordo de Nível de Serviço (ANS).</w:t>
            </w:r>
          </w:p>
        </w:tc>
      </w:tr>
    </w:tbl>
    <w:p w14:paraId="4640D479" w14:textId="77777777" w:rsidR="00445803" w:rsidRDefault="00445803">
      <w:pPr>
        <w:pStyle w:val="Nivel2"/>
        <w:numPr>
          <w:ilvl w:val="0"/>
          <w:numId w:val="0"/>
        </w:numPr>
        <w:rPr>
          <w:rFonts w:ascii="Times New Roman" w:hAnsi="Times New Roman" w:cs="Times New Roman"/>
          <w:sz w:val="24"/>
          <w:szCs w:val="24"/>
        </w:rPr>
      </w:pPr>
    </w:p>
    <w:p w14:paraId="40240A36" w14:textId="77777777" w:rsidR="00445803" w:rsidRDefault="00000000">
      <w:pPr>
        <w:pStyle w:val="Nvel2-Red"/>
        <w:rPr>
          <w:rFonts w:ascii="Times New Roman" w:hAnsi="Times New Roman" w:cs="Times New Roman"/>
          <w:sz w:val="24"/>
          <w:szCs w:val="24"/>
        </w:rPr>
      </w:pPr>
      <w:r>
        <w:rPr>
          <w:rFonts w:ascii="Times New Roman" w:hAnsi="Times New Roman" w:cs="Times New Roman"/>
          <w:sz w:val="24"/>
          <w:szCs w:val="24"/>
        </w:rPr>
        <w:t>A licitação será dividida em itens, conforme tabela constante do Termo de Referência, facultando-se ao licitante a participação em quantos itens forem de seu interesse.</w:t>
      </w:r>
    </w:p>
    <w:p w14:paraId="41A894CE" w14:textId="77777777" w:rsidR="00445803" w:rsidRDefault="00000000">
      <w:pPr>
        <w:spacing w:before="288" w:after="288" w:line="312" w:lineRule="auto"/>
        <w:jc w:val="center"/>
        <w:rPr>
          <w:b/>
          <w:bCs/>
          <w:iCs/>
          <w:color w:val="FF0000"/>
          <w:szCs w:val="24"/>
          <w:u w:val="single"/>
        </w:rPr>
      </w:pPr>
      <w:r>
        <w:rPr>
          <w:b/>
          <w:bCs/>
          <w:iCs/>
          <w:color w:val="FF0000"/>
          <w:szCs w:val="24"/>
          <w:u w:val="single"/>
        </w:rPr>
        <w:t>OU</w:t>
      </w:r>
    </w:p>
    <w:p w14:paraId="7B617ED8" w14:textId="77777777" w:rsidR="00445803" w:rsidRDefault="00000000">
      <w:pPr>
        <w:pStyle w:val="Nvel2-Red"/>
        <w:numPr>
          <w:ilvl w:val="0"/>
          <w:numId w:val="0"/>
        </w:numPr>
        <w:rPr>
          <w:rFonts w:ascii="Times New Roman" w:hAnsi="Times New Roman" w:cs="Times New Roman"/>
          <w:sz w:val="24"/>
          <w:szCs w:val="24"/>
        </w:rPr>
      </w:pPr>
      <w:r>
        <w:rPr>
          <w:rFonts w:ascii="Times New Roman" w:hAnsi="Times New Roman" w:cs="Times New Roman"/>
          <w:sz w:val="24"/>
          <w:szCs w:val="24"/>
        </w:rPr>
        <w:t>A licitação será realizada em único item.</w:t>
      </w:r>
    </w:p>
    <w:p w14:paraId="664C26C4" w14:textId="77777777" w:rsidR="00445803" w:rsidRDefault="00000000">
      <w:pPr>
        <w:spacing w:before="288" w:after="288" w:line="312" w:lineRule="auto"/>
        <w:jc w:val="center"/>
        <w:rPr>
          <w:b/>
          <w:bCs/>
          <w:iCs/>
          <w:color w:val="FF0000"/>
          <w:szCs w:val="24"/>
          <w:u w:val="single"/>
        </w:rPr>
      </w:pPr>
      <w:r>
        <w:rPr>
          <w:b/>
          <w:bCs/>
          <w:iCs/>
          <w:color w:val="FF0000"/>
          <w:szCs w:val="24"/>
          <w:u w:val="single"/>
        </w:rPr>
        <w:t>OU</w:t>
      </w:r>
    </w:p>
    <w:p w14:paraId="1278289D" w14:textId="77777777" w:rsidR="00445803" w:rsidRDefault="00000000">
      <w:pPr>
        <w:pStyle w:val="Nvel2-Red"/>
        <w:numPr>
          <w:ilvl w:val="0"/>
          <w:numId w:val="0"/>
        </w:numPr>
        <w:rPr>
          <w:rFonts w:ascii="Times New Roman" w:hAnsi="Times New Roman" w:cs="Times New Roman"/>
          <w:sz w:val="24"/>
          <w:szCs w:val="24"/>
        </w:rPr>
      </w:pPr>
      <w:r>
        <w:rPr>
          <w:rFonts w:ascii="Times New Roman" w:hAnsi="Times New Roman" w:cs="Times New Roman"/>
          <w:sz w:val="24"/>
          <w:szCs w:val="24"/>
        </w:rPr>
        <w:t>A licitação será dividida em lotes/grupos, formados por um ou mais itens, conforme tabela constante do Termo de Referência, facultando-se ao licitante a participação em quantos grupos forem de seu interesse, devendo oferecer proposta para todos os itens que os compõem.</w:t>
      </w:r>
    </w:p>
    <w:p w14:paraId="26BAC8BB" w14:textId="77777777" w:rsidR="00445803" w:rsidRDefault="00000000">
      <w:pPr>
        <w:spacing w:before="288" w:after="288" w:line="312" w:lineRule="auto"/>
        <w:jc w:val="center"/>
        <w:rPr>
          <w:b/>
          <w:bCs/>
          <w:iCs/>
          <w:color w:val="FF0000"/>
          <w:szCs w:val="24"/>
          <w:u w:val="single"/>
        </w:rPr>
      </w:pPr>
      <w:r>
        <w:rPr>
          <w:b/>
          <w:bCs/>
          <w:iCs/>
          <w:color w:val="FF0000"/>
          <w:szCs w:val="24"/>
          <w:u w:val="single"/>
        </w:rPr>
        <w:t>OU</w:t>
      </w:r>
    </w:p>
    <w:p w14:paraId="66B38287" w14:textId="77777777" w:rsidR="00445803" w:rsidRDefault="00000000">
      <w:pPr>
        <w:pStyle w:val="Nvel2-Red"/>
        <w:numPr>
          <w:ilvl w:val="0"/>
          <w:numId w:val="0"/>
        </w:numPr>
        <w:rPr>
          <w:rFonts w:ascii="Times New Roman" w:hAnsi="Times New Roman" w:cs="Times New Roman"/>
          <w:sz w:val="24"/>
          <w:szCs w:val="24"/>
        </w:rPr>
      </w:pPr>
      <w:r>
        <w:rPr>
          <w:rFonts w:ascii="Times New Roman" w:hAnsi="Times New Roman" w:cs="Times New Roman"/>
          <w:sz w:val="24"/>
          <w:szCs w:val="24"/>
        </w:rPr>
        <w:t>A licitação será realizada em grupo único, formados por .... itens, conforme tabela constante no Termo de Referência, devendo o licitante oferecer proposta para todos os itens que o compõem.</w:t>
      </w:r>
    </w:p>
    <w:tbl>
      <w:tblPr>
        <w:tblStyle w:val="Tabelacomgrade"/>
        <w:tblW w:w="0" w:type="auto"/>
        <w:tblInd w:w="360" w:type="dxa"/>
        <w:tblLook w:val="04A0" w:firstRow="1" w:lastRow="0" w:firstColumn="1" w:lastColumn="0" w:noHBand="0" w:noVBand="1"/>
      </w:tblPr>
      <w:tblGrid>
        <w:gridCol w:w="1195"/>
        <w:gridCol w:w="8637"/>
      </w:tblGrid>
      <w:tr w:rsidR="00445803" w14:paraId="078060FE" w14:textId="77777777">
        <w:tc>
          <w:tcPr>
            <w:tcW w:w="9832" w:type="dxa"/>
            <w:gridSpan w:val="2"/>
          </w:tcPr>
          <w:p w14:paraId="0FA351A8" w14:textId="77777777" w:rsidR="00445803" w:rsidRPr="00B46761" w:rsidRDefault="00000000">
            <w:pPr>
              <w:pStyle w:val="Nivel01"/>
              <w:rPr>
                <w:color w:val="auto"/>
              </w:rPr>
            </w:pPr>
            <w:r w:rsidRPr="00B46761">
              <w:rPr>
                <w:color w:val="auto"/>
              </w:rPr>
              <w:lastRenderedPageBreak/>
              <w:t>Nota explicativa</w:t>
            </w:r>
          </w:p>
        </w:tc>
      </w:tr>
      <w:tr w:rsidR="00445803" w14:paraId="0BE3C3DD" w14:textId="77777777">
        <w:tc>
          <w:tcPr>
            <w:tcW w:w="1195" w:type="dxa"/>
          </w:tcPr>
          <w:p w14:paraId="6315A446" w14:textId="77777777" w:rsidR="00445803" w:rsidRPr="00F97991" w:rsidRDefault="00000000">
            <w:pPr>
              <w:pStyle w:val="Nivel01"/>
              <w:rPr>
                <w:color w:val="auto"/>
              </w:rPr>
            </w:pPr>
            <w:r w:rsidRPr="00F97991">
              <w:rPr>
                <w:color w:val="auto"/>
              </w:rPr>
              <w:t xml:space="preserve">1.2 </w:t>
            </w:r>
          </w:p>
        </w:tc>
        <w:tc>
          <w:tcPr>
            <w:tcW w:w="8637" w:type="dxa"/>
          </w:tcPr>
          <w:p w14:paraId="504BED84" w14:textId="77777777" w:rsidR="00445803" w:rsidRPr="003E22B7" w:rsidRDefault="00000000">
            <w:pPr>
              <w:pStyle w:val="Nivel01"/>
              <w:rPr>
                <w:b w:val="0"/>
                <w:bCs w:val="0"/>
                <w:i/>
                <w:iCs/>
                <w:color w:val="auto"/>
              </w:rPr>
            </w:pPr>
            <w:r w:rsidRPr="003E22B7">
              <w:rPr>
                <w:rStyle w:val="cf01"/>
                <w:rFonts w:ascii="Times New Roman" w:hAnsi="Times New Roman" w:cs="Times New Roman"/>
                <w:b w:val="0"/>
                <w:bCs w:val="0"/>
                <w:color w:val="auto"/>
                <w:sz w:val="24"/>
                <w:szCs w:val="24"/>
              </w:rPr>
              <w:t xml:space="preserve">A escolha da forma de contratação por item, itens, grupos/lotes ou grupo único (global) </w:t>
            </w:r>
            <w:r w:rsidRPr="00621C4D">
              <w:rPr>
                <w:rStyle w:val="cf01"/>
                <w:rFonts w:ascii="Times New Roman" w:hAnsi="Times New Roman" w:cs="Times New Roman"/>
                <w:color w:val="auto"/>
                <w:sz w:val="24"/>
                <w:szCs w:val="24"/>
              </w:rPr>
              <w:t>deverá estar de acordo com a opção realizada no Termo de Referência</w:t>
            </w:r>
            <w:r w:rsidRPr="003E22B7">
              <w:rPr>
                <w:rStyle w:val="cf01"/>
                <w:rFonts w:ascii="Times New Roman" w:hAnsi="Times New Roman" w:cs="Times New Roman"/>
                <w:b w:val="0"/>
                <w:bCs w:val="0"/>
                <w:color w:val="auto"/>
                <w:sz w:val="24"/>
                <w:szCs w:val="24"/>
              </w:rPr>
              <w:t>, onde constará a motivação da opção.</w:t>
            </w:r>
          </w:p>
        </w:tc>
      </w:tr>
    </w:tbl>
    <w:p w14:paraId="3BDD9FC5" w14:textId="77777777" w:rsidR="00445803" w:rsidRDefault="00445803">
      <w:pPr>
        <w:pStyle w:val="Nivel2"/>
        <w:numPr>
          <w:ilvl w:val="0"/>
          <w:numId w:val="0"/>
        </w:numPr>
        <w:rPr>
          <w:rFonts w:ascii="Times New Roman" w:hAnsi="Times New Roman" w:cs="Times New Roman"/>
          <w:sz w:val="24"/>
          <w:szCs w:val="24"/>
        </w:rPr>
      </w:pPr>
    </w:p>
    <w:p w14:paraId="40472208" w14:textId="77777777" w:rsidR="00445803" w:rsidRDefault="00000000">
      <w:pPr>
        <w:pStyle w:val="Nivel01"/>
        <w:numPr>
          <w:ilvl w:val="0"/>
          <w:numId w:val="20"/>
        </w:numPr>
        <w:rPr>
          <w:color w:val="auto"/>
        </w:rPr>
      </w:pPr>
      <w:bookmarkStart w:id="2" w:name="_Toc135469225"/>
      <w:r>
        <w:rPr>
          <w:color w:val="auto"/>
        </w:rPr>
        <w:t>DA PARTICIPAÇÃO NA LICITAÇÃO</w:t>
      </w:r>
      <w:bookmarkEnd w:id="2"/>
    </w:p>
    <w:p w14:paraId="03F1621B" w14:textId="77777777" w:rsidR="00445803" w:rsidRDefault="00000000">
      <w:pPr>
        <w:pStyle w:val="Nivel2"/>
        <w:rPr>
          <w:rFonts w:ascii="Times New Roman" w:hAnsi="Times New Roman" w:cs="Times New Roman"/>
          <w:sz w:val="24"/>
          <w:szCs w:val="24"/>
        </w:rPr>
      </w:pPr>
      <w:bookmarkStart w:id="3" w:name="_Hlk135302270"/>
      <w:r>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8" w:tooltip="http://www.gov.br/compras" w:history="1">
        <w:r w:rsidR="00445803">
          <w:rPr>
            <w:rStyle w:val="Hyperlink"/>
            <w:rFonts w:ascii="Times New Roman" w:hAnsi="Times New Roman" w:cs="Times New Roman"/>
            <w:sz w:val="24"/>
            <w:szCs w:val="24"/>
          </w:rPr>
          <w:t>www.gov.br/compras</w:t>
        </w:r>
      </w:hyperlink>
      <w:r>
        <w:rPr>
          <w:rFonts w:ascii="Times New Roman" w:hAnsi="Times New Roman" w:cs="Times New Roman"/>
          <w:sz w:val="24"/>
          <w:szCs w:val="24"/>
        </w:rPr>
        <w:t>)</w:t>
      </w:r>
      <w:bookmarkEnd w:id="3"/>
      <w:r>
        <w:rPr>
          <w:rFonts w:ascii="Times New Roman" w:hAnsi="Times New Roman" w:cs="Times New Roman"/>
          <w:sz w:val="24"/>
          <w:szCs w:val="24"/>
        </w:rPr>
        <w:t xml:space="preserve"> no sistema de compras do governo federal (www.gov.br/compras), por meio de Certificado Digital conferido pela Infraestrutura de Chaves Públicas Brasileira – ICP – Brasil.</w:t>
      </w:r>
    </w:p>
    <w:p w14:paraId="5E4D4713"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O</w:t>
      </w:r>
      <w:bookmarkStart w:id="4" w:name="_Hlk135304247"/>
      <w:r>
        <w:rPr>
          <w:rFonts w:ascii="Times New Roman" w:hAnsi="Times New Roman" w:cs="Times New Roman"/>
          <w:sz w:val="24"/>
          <w:szCs w:val="24"/>
        </w:rPr>
        <w:t>s interessados deverão atender às condições exigidas no cadastramento no Sicaf até o terceiro dia útil anterior à data prevista para recebimento das propostas.</w:t>
      </w:r>
    </w:p>
    <w:p w14:paraId="55AC969E"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O procedimento será divulgado no sítio eletrônico mencionado no item 2.1 e no Portal Nacional de Contratações Públicas – PNCP.</w:t>
      </w:r>
      <w:bookmarkEnd w:id="4"/>
    </w:p>
    <w:p w14:paraId="591B08C2"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D2BE0C0"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75A23A2"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A não observância do disposto no item anterior poderá ensejar desclassificação no momento da habilitação.</w:t>
      </w:r>
    </w:p>
    <w:p w14:paraId="7815B752" w14:textId="77777777" w:rsidR="00445803" w:rsidRDefault="00000000">
      <w:pPr>
        <w:pStyle w:val="Nvel2-Red"/>
        <w:rPr>
          <w:rFonts w:ascii="Times New Roman" w:eastAsia="Times New Roman" w:hAnsi="Times New Roman" w:cs="Times New Roman"/>
          <w:sz w:val="24"/>
          <w:szCs w:val="24"/>
        </w:rPr>
      </w:pPr>
      <w:r>
        <w:rPr>
          <w:rFonts w:ascii="Times New Roman" w:hAnsi="Times New Roman" w:cs="Times New Roman"/>
          <w:sz w:val="24"/>
          <w:szCs w:val="24"/>
        </w:rPr>
        <w:t xml:space="preserve">Para os itens ....., ....., ....., a participação é exclusiva a microempresas e empresas de pequeno porte, nos termos do </w:t>
      </w:r>
      <w:hyperlink r:id="rId9" w:tooltip="https://www.planalto.gov.br/ccivil_03/leis/lcp/lcp123.htm" w:history="1">
        <w:r w:rsidR="00445803">
          <w:rPr>
            <w:rStyle w:val="Hyperlink"/>
            <w:rFonts w:ascii="Times New Roman" w:hAnsi="Times New Roman" w:cs="Times New Roman"/>
            <w:sz w:val="24"/>
            <w:szCs w:val="24"/>
          </w:rPr>
          <w:t>art. 48 da Lei Complementar nº 123, de 14 de dezembro de 2006</w:t>
        </w:r>
      </w:hyperlink>
      <w:r>
        <w:rPr>
          <w:rFonts w:ascii="Times New Roman" w:hAnsi="Times New Roman" w:cs="Times New Roman"/>
          <w:sz w:val="24"/>
          <w:szCs w:val="24"/>
        </w:rPr>
        <w:t>.</w:t>
      </w:r>
    </w:p>
    <w:p w14:paraId="7426AAD7" w14:textId="77777777" w:rsidR="00445803" w:rsidRDefault="00000000">
      <w:pPr>
        <w:pStyle w:val="Nvel3-R"/>
        <w:rPr>
          <w:rFonts w:ascii="Times New Roman" w:hAnsi="Times New Roman" w:cs="Times New Roman"/>
          <w:sz w:val="24"/>
          <w:szCs w:val="24"/>
        </w:rPr>
      </w:pPr>
      <w:bookmarkStart w:id="5" w:name="_Ref117015508"/>
      <w:r>
        <w:rPr>
          <w:rFonts w:ascii="Times New Roman" w:hAnsi="Times New Roman" w:cs="Times New Roman"/>
          <w:sz w:val="24"/>
          <w:szCs w:val="24"/>
        </w:rPr>
        <w:lastRenderedPageBreak/>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5"/>
    </w:p>
    <w:p w14:paraId="0A74E33C" w14:textId="77777777" w:rsidR="00445803" w:rsidRDefault="00000000">
      <w:pPr>
        <w:pStyle w:val="Nivel2"/>
        <w:rPr>
          <w:rFonts w:ascii="Times New Roman" w:eastAsia="Times New Roman" w:hAnsi="Times New Roman" w:cs="Times New Roman"/>
          <w:color w:val="auto"/>
          <w:sz w:val="24"/>
          <w:szCs w:val="24"/>
        </w:rPr>
      </w:pPr>
      <w:r>
        <w:rPr>
          <w:rFonts w:ascii="Times New Roman" w:hAnsi="Times New Roman" w:cs="Times New Roman"/>
          <w:color w:val="auto"/>
          <w:sz w:val="24"/>
          <w:szCs w:val="24"/>
        </w:rPr>
        <w:t xml:space="preserve">Será concedido tratamento favorecido para as microempresas e empresas de pequeno porte, </w:t>
      </w:r>
      <w:r>
        <w:rPr>
          <w:rFonts w:ascii="Times New Roman" w:hAnsi="Times New Roman" w:cs="Times New Roman"/>
          <w:color w:val="FF0000"/>
          <w:sz w:val="24"/>
          <w:szCs w:val="24"/>
        </w:rPr>
        <w:t xml:space="preserve">para as sociedades cooperativas </w:t>
      </w:r>
      <w:r>
        <w:rPr>
          <w:rFonts w:ascii="Times New Roman" w:eastAsia="Times New Roman" w:hAnsi="Times New Roman" w:cs="Times New Roman"/>
          <w:color w:val="FF0000"/>
          <w:sz w:val="24"/>
          <w:szCs w:val="24"/>
        </w:rPr>
        <w:t xml:space="preserve">mencionadas no </w:t>
      </w:r>
      <w:hyperlink r:id="rId10" w:anchor="art16" w:tooltip="http://www.planalto.gov.br/ccivil_03/_ato2019-2022/2021/lei/L14133.htm#art16" w:history="1">
        <w:r w:rsidR="00445803">
          <w:rPr>
            <w:rStyle w:val="Hyperlink"/>
            <w:rFonts w:ascii="Times New Roman" w:eastAsia="Times New Roman" w:hAnsi="Times New Roman" w:cs="Times New Roman"/>
            <w:sz w:val="24"/>
            <w:szCs w:val="24"/>
          </w:rPr>
          <w:t xml:space="preserve">artigo </w:t>
        </w:r>
        <w:r w:rsidR="00445803">
          <w:rPr>
            <w:rStyle w:val="Hyperlink"/>
            <w:rFonts w:ascii="Times New Roman" w:hAnsi="Times New Roman" w:cs="Times New Roman"/>
            <w:sz w:val="24"/>
            <w:szCs w:val="24"/>
          </w:rPr>
          <w:t>16 da Lei nº 14.133, de 2021</w:t>
        </w:r>
      </w:hyperlink>
      <w:r>
        <w:rPr>
          <w:rFonts w:ascii="Times New Roman" w:hAnsi="Times New Roman" w:cs="Times New Roman"/>
          <w:color w:val="auto"/>
          <w:sz w:val="24"/>
          <w:szCs w:val="24"/>
        </w:rPr>
        <w:t xml:space="preserve">, para o agricultor familiar, o produtor rural pessoa física e para o microempreendedor individual - MEI, nos limites previstos da </w:t>
      </w:r>
      <w:hyperlink r:id="rId11" w:tooltip="https://www.planalto.gov.br/ccivil_03/leis/lcp/lcp123.htm" w:history="1">
        <w:r w:rsidR="00445803">
          <w:rPr>
            <w:rStyle w:val="Hyperlink"/>
            <w:rFonts w:ascii="Times New Roman" w:hAnsi="Times New Roman" w:cs="Times New Roman"/>
            <w:sz w:val="24"/>
            <w:szCs w:val="24"/>
          </w:rPr>
          <w:t>Lei Complementar nº 123, de 2006</w:t>
        </w:r>
      </w:hyperlink>
      <w:r>
        <w:rPr>
          <w:rFonts w:ascii="Times New Roman" w:hAnsi="Times New Roman" w:cs="Times New Roman"/>
          <w:color w:val="auto"/>
          <w:sz w:val="24"/>
          <w:szCs w:val="24"/>
        </w:rPr>
        <w:t xml:space="preserve"> e do Decreto n.º 8.538, de 2015.</w:t>
      </w:r>
    </w:p>
    <w:p w14:paraId="413E2247" w14:textId="77777777" w:rsidR="00445803" w:rsidRDefault="00445803">
      <w:pPr>
        <w:pStyle w:val="Nivel2"/>
        <w:numPr>
          <w:ilvl w:val="0"/>
          <w:numId w:val="0"/>
        </w:numPr>
        <w:rPr>
          <w:rFonts w:ascii="Times New Roman" w:eastAsia="Times New Roman" w:hAnsi="Times New Roman" w:cs="Times New Roman"/>
          <w:color w:val="auto"/>
          <w:sz w:val="24"/>
          <w:szCs w:val="24"/>
        </w:rPr>
      </w:pPr>
    </w:p>
    <w:tbl>
      <w:tblPr>
        <w:tblStyle w:val="Tabelacomgrade"/>
        <w:tblW w:w="0" w:type="auto"/>
        <w:tblInd w:w="360" w:type="dxa"/>
        <w:tblLook w:val="04A0" w:firstRow="1" w:lastRow="0" w:firstColumn="1" w:lastColumn="0" w:noHBand="0" w:noVBand="1"/>
      </w:tblPr>
      <w:tblGrid>
        <w:gridCol w:w="1195"/>
        <w:gridCol w:w="8637"/>
      </w:tblGrid>
      <w:tr w:rsidR="00445803" w14:paraId="6796C294" w14:textId="77777777">
        <w:tc>
          <w:tcPr>
            <w:tcW w:w="9832" w:type="dxa"/>
            <w:gridSpan w:val="2"/>
          </w:tcPr>
          <w:p w14:paraId="07B5E174" w14:textId="77777777" w:rsidR="00445803" w:rsidRPr="005A68A5" w:rsidRDefault="00000000">
            <w:pPr>
              <w:pStyle w:val="Nivel01"/>
              <w:rPr>
                <w:color w:val="auto"/>
              </w:rPr>
            </w:pPr>
            <w:r w:rsidRPr="005A68A5">
              <w:rPr>
                <w:color w:val="auto"/>
              </w:rPr>
              <w:t>Nota explicativa</w:t>
            </w:r>
          </w:p>
        </w:tc>
      </w:tr>
      <w:tr w:rsidR="00445803" w14:paraId="497FCABA" w14:textId="77777777">
        <w:tc>
          <w:tcPr>
            <w:tcW w:w="1195" w:type="dxa"/>
          </w:tcPr>
          <w:p w14:paraId="1DB3A4C0" w14:textId="77777777" w:rsidR="00445803" w:rsidRPr="005A68A5" w:rsidRDefault="00000000">
            <w:pPr>
              <w:pStyle w:val="Nivel01"/>
              <w:rPr>
                <w:color w:val="auto"/>
              </w:rPr>
            </w:pPr>
            <w:r w:rsidRPr="005A68A5">
              <w:rPr>
                <w:color w:val="auto"/>
              </w:rPr>
              <w:t>2.5 e 2.6</w:t>
            </w:r>
          </w:p>
        </w:tc>
        <w:tc>
          <w:tcPr>
            <w:tcW w:w="8637" w:type="dxa"/>
          </w:tcPr>
          <w:p w14:paraId="0FC40C54" w14:textId="77777777" w:rsidR="00445803" w:rsidRPr="00F74709" w:rsidRDefault="00000000">
            <w:pPr>
              <w:pStyle w:val="pf0"/>
              <w:jc w:val="both"/>
              <w:rPr>
                <w:b/>
                <w:bCs/>
              </w:rPr>
            </w:pPr>
            <w:r w:rsidRPr="00F74709">
              <w:rPr>
                <w:rStyle w:val="cf01"/>
                <w:rFonts w:ascii="Times New Roman" w:eastAsiaTheme="majorEastAsia" w:hAnsi="Times New Roman" w:cs="Times New Roman"/>
                <w:b/>
                <w:bCs/>
                <w:sz w:val="24"/>
                <w:szCs w:val="24"/>
              </w:rPr>
              <w:t xml:space="preserve">Utilizar os </w:t>
            </w:r>
            <w:r w:rsidRPr="00F74709">
              <w:rPr>
                <w:rStyle w:val="cf11"/>
                <w:rFonts w:ascii="Times New Roman" w:hAnsi="Times New Roman" w:cs="Times New Roman"/>
                <w:b/>
                <w:bCs/>
                <w:sz w:val="24"/>
                <w:szCs w:val="24"/>
              </w:rPr>
              <w:t xml:space="preserve">dispositivos </w:t>
            </w:r>
            <w:r w:rsidRPr="00F74709">
              <w:rPr>
                <w:rStyle w:val="cf01"/>
                <w:rFonts w:ascii="Times New Roman" w:eastAsiaTheme="majorEastAsia" w:hAnsi="Times New Roman" w:cs="Times New Roman"/>
                <w:b/>
                <w:bCs/>
                <w:sz w:val="24"/>
                <w:szCs w:val="24"/>
              </w:rPr>
              <w:t xml:space="preserve">apenas se houver itens com participação exclusiva de Microempresas e Empresas de Pequeno Porte em razão do valor, </w:t>
            </w:r>
            <w:r w:rsidRPr="00F74709">
              <w:rPr>
                <w:rStyle w:val="cf11"/>
                <w:rFonts w:ascii="Times New Roman" w:hAnsi="Times New Roman" w:cs="Times New Roman"/>
                <w:b/>
                <w:bCs/>
                <w:sz w:val="24"/>
                <w:szCs w:val="24"/>
              </w:rPr>
              <w:t>conforme art. 48 da Lei Complementar nº 123, de 2006</w:t>
            </w:r>
            <w:r w:rsidRPr="00F74709">
              <w:rPr>
                <w:rStyle w:val="cf11"/>
                <w:rFonts w:ascii="Times New Roman" w:hAnsi="Times New Roman" w:cs="Times New Roman"/>
                <w:b/>
                <w:bCs/>
                <w:sz w:val="24"/>
                <w:szCs w:val="24"/>
                <w:u w:val="single"/>
              </w:rPr>
              <w:t>.</w:t>
            </w:r>
            <w:r w:rsidRPr="00F74709">
              <w:rPr>
                <w:b/>
                <w:bCs/>
              </w:rPr>
              <w:t xml:space="preserve"> </w:t>
            </w:r>
            <w:r w:rsidRPr="00F74709">
              <w:rPr>
                <w:rStyle w:val="cf11"/>
                <w:rFonts w:ascii="Times New Roman" w:hAnsi="Times New Roman" w:cs="Times New Roman"/>
                <w:b/>
                <w:bCs/>
                <w:sz w:val="24"/>
                <w:szCs w:val="24"/>
              </w:rPr>
              <w:t>Nos termos do art. 4º, §1º, da Lei nº 14.133, de 2021,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w:t>
            </w:r>
            <w:r w:rsidRPr="00F74709">
              <w:rPr>
                <w:rStyle w:val="cf11"/>
                <w:rFonts w:ascii="Times New Roman" w:hAnsi="Times New Roman" w:cs="Times New Roman"/>
                <w:b/>
                <w:bCs/>
                <w:sz w:val="24"/>
                <w:szCs w:val="24"/>
              </w:rPr>
              <w:t>ção de obras e serviços de engenharia, às licitações cujo valor estimado for superior à receita bruta máxima admitida para fins de enquadramento como empresa de pequeno porte.</w:t>
            </w:r>
          </w:p>
          <w:p w14:paraId="6F19BD4B" w14:textId="77777777" w:rsidR="00445803" w:rsidRPr="005A68A5" w:rsidRDefault="00000000">
            <w:pPr>
              <w:pStyle w:val="pf0"/>
              <w:jc w:val="both"/>
              <w:rPr>
                <w:i/>
                <w:iCs/>
              </w:rPr>
            </w:pPr>
            <w:r w:rsidRPr="00F74709">
              <w:rPr>
                <w:rStyle w:val="cf11"/>
                <w:rFonts w:ascii="Times New Roman" w:hAnsi="Times New Roman" w:cs="Times New Roman"/>
                <w:b/>
                <w:bCs/>
                <w:sz w:val="24"/>
                <w:szCs w:val="24"/>
              </w:rPr>
              <w:t>Nas contratações com prazo de vigência superior a 1 (um) ano, será considerado o valor anual do contrato na aplicação dos limites acima estabelecidos (</w:t>
            </w:r>
            <w:hyperlink r:id="rId12" w:anchor="art4§3" w:tooltip="http://www.planalto.gov.br/ccivil_03/_ato2019-2022/2021/lei/L14133.htm#art4§3" w:history="1">
              <w:r w:rsidR="00445803" w:rsidRPr="00F74709">
                <w:rPr>
                  <w:rStyle w:val="cf11"/>
                  <w:rFonts w:ascii="Times New Roman" w:hAnsi="Times New Roman" w:cs="Times New Roman"/>
                  <w:b/>
                  <w:bCs/>
                  <w:sz w:val="24"/>
                  <w:szCs w:val="24"/>
                </w:rPr>
                <w:t>art. 4º, §3º, da Lei nº 14.133/2021</w:t>
              </w:r>
            </w:hyperlink>
            <w:r w:rsidRPr="00F74709">
              <w:rPr>
                <w:rStyle w:val="cf11"/>
                <w:rFonts w:ascii="Times New Roman" w:hAnsi="Times New Roman" w:cs="Times New Roman"/>
                <w:b/>
                <w:bCs/>
                <w:sz w:val="24"/>
                <w:szCs w:val="24"/>
              </w:rPr>
              <w:t>).</w:t>
            </w:r>
          </w:p>
        </w:tc>
      </w:tr>
    </w:tbl>
    <w:p w14:paraId="46910B60" w14:textId="77777777" w:rsidR="00445803" w:rsidRDefault="00445803">
      <w:pPr>
        <w:pStyle w:val="Nivel2"/>
        <w:numPr>
          <w:ilvl w:val="0"/>
          <w:numId w:val="0"/>
        </w:numPr>
        <w:rPr>
          <w:rFonts w:ascii="Times New Roman" w:eastAsia="Times New Roman" w:hAnsi="Times New Roman" w:cs="Times New Roman"/>
          <w:color w:val="auto"/>
          <w:sz w:val="24"/>
          <w:szCs w:val="24"/>
        </w:rPr>
      </w:pPr>
    </w:p>
    <w:p w14:paraId="456E387E" w14:textId="77777777" w:rsidR="00445803" w:rsidRDefault="00000000">
      <w:pPr>
        <w:pStyle w:val="Nivel2"/>
        <w:rPr>
          <w:rFonts w:ascii="Times New Roman" w:hAnsi="Times New Roman" w:cs="Times New Roman"/>
          <w:sz w:val="24"/>
          <w:szCs w:val="24"/>
        </w:rPr>
      </w:pPr>
      <w:bookmarkStart w:id="6" w:name="_Ref117000692"/>
      <w:r>
        <w:rPr>
          <w:rFonts w:ascii="Times New Roman" w:hAnsi="Times New Roman" w:cs="Times New Roman"/>
          <w:sz w:val="24"/>
          <w:szCs w:val="24"/>
        </w:rPr>
        <w:t>A obtenção dos benefícios a que se referem os artigos 42 a 49 da Lei Complementar nº 123, de 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07A12B7" w14:textId="77777777" w:rsidR="00445803" w:rsidRDefault="00000000">
      <w:pPr>
        <w:pStyle w:val="Nivel2"/>
        <w:numPr>
          <w:ilvl w:val="0"/>
          <w:numId w:val="0"/>
        </w:numPr>
        <w:ind w:left="1560"/>
        <w:rPr>
          <w:rFonts w:ascii="Times New Roman" w:hAnsi="Times New Roman" w:cs="Times New Roman"/>
          <w:sz w:val="24"/>
          <w:szCs w:val="24"/>
        </w:rPr>
      </w:pPr>
      <w:r>
        <w:rPr>
          <w:rFonts w:ascii="Times New Roman" w:hAnsi="Times New Roman" w:cs="Times New Roman"/>
          <w:sz w:val="24"/>
          <w:szCs w:val="24"/>
        </w:rPr>
        <w:t>2.7.1 Nas contratações com prazo de vigência superior a 1 (um) ano, será considerado o valor anual do contrato.</w:t>
      </w:r>
    </w:p>
    <w:p w14:paraId="562CC142" w14:textId="77777777" w:rsidR="00445803" w:rsidRDefault="00000000">
      <w:pPr>
        <w:pStyle w:val="Nivel2"/>
        <w:ind w:left="709"/>
        <w:rPr>
          <w:rFonts w:ascii="Times New Roman" w:hAnsi="Times New Roman" w:cs="Times New Roman"/>
          <w:sz w:val="24"/>
          <w:szCs w:val="24"/>
        </w:rPr>
      </w:pPr>
      <w:r>
        <w:rPr>
          <w:rFonts w:ascii="Times New Roman" w:hAnsi="Times New Roman" w:cs="Times New Roman"/>
          <w:b/>
          <w:bCs/>
          <w:sz w:val="24"/>
          <w:szCs w:val="24"/>
        </w:rPr>
        <w:t>Não</w:t>
      </w:r>
      <w:r>
        <w:rPr>
          <w:rFonts w:ascii="Times New Roman" w:hAnsi="Times New Roman" w:cs="Times New Roman"/>
          <w:sz w:val="24"/>
          <w:szCs w:val="24"/>
        </w:rPr>
        <w:t xml:space="preserve"> poderão disputar esta licitação:</w:t>
      </w:r>
      <w:bookmarkEnd w:id="6"/>
    </w:p>
    <w:p w14:paraId="0DFEE575" w14:textId="77777777" w:rsidR="00445803" w:rsidRDefault="00000000">
      <w:pPr>
        <w:pStyle w:val="Nivel3"/>
        <w:rPr>
          <w:rFonts w:ascii="Times New Roman" w:hAnsi="Times New Roman" w:cs="Times New Roman"/>
          <w:sz w:val="24"/>
          <w:szCs w:val="24"/>
        </w:rPr>
      </w:pPr>
      <w:bookmarkStart w:id="7" w:name="_Ref113883338"/>
      <w:r>
        <w:rPr>
          <w:rFonts w:ascii="Times New Roman" w:hAnsi="Times New Roman" w:cs="Times New Roman"/>
          <w:sz w:val="24"/>
          <w:szCs w:val="24"/>
        </w:rPr>
        <w:t>aquele que não atenda às condições deste Edital e seu(s) anexo(s);</w:t>
      </w:r>
    </w:p>
    <w:p w14:paraId="06B5833D" w14:textId="77777777" w:rsidR="00445803" w:rsidRDefault="00000000">
      <w:pPr>
        <w:pStyle w:val="Nivel3"/>
        <w:rPr>
          <w:rFonts w:ascii="Times New Roman" w:hAnsi="Times New Roman" w:cs="Times New Roman"/>
          <w:sz w:val="24"/>
          <w:szCs w:val="24"/>
        </w:rPr>
      </w:pPr>
      <w:bookmarkStart w:id="8" w:name="_Ref114659912"/>
      <w:r>
        <w:rPr>
          <w:rFonts w:ascii="Times New Roman" w:hAnsi="Times New Roman" w:cs="Times New Roman"/>
          <w:sz w:val="24"/>
          <w:szCs w:val="24"/>
        </w:rPr>
        <w:lastRenderedPageBreak/>
        <w:t>autor do anteprojeto, do projeto básico ou do projeto executivo, pessoa física ou jurídica, quando a licitação versar sobre serviços ou fornecimento de bens a ele relacionados;</w:t>
      </w:r>
      <w:bookmarkEnd w:id="7"/>
      <w:bookmarkEnd w:id="8"/>
    </w:p>
    <w:p w14:paraId="7C786471" w14:textId="77777777" w:rsidR="00445803" w:rsidRDefault="00000000">
      <w:pPr>
        <w:pStyle w:val="Nivel3"/>
        <w:rPr>
          <w:rFonts w:ascii="Times New Roman" w:hAnsi="Times New Roman" w:cs="Times New Roman"/>
          <w:sz w:val="24"/>
          <w:szCs w:val="24"/>
        </w:rPr>
      </w:pPr>
      <w:bookmarkStart w:id="9" w:name="_Ref114659913"/>
      <w:bookmarkStart w:id="10" w:name="_Ref113883339"/>
      <w:r>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Pr>
          <w:rFonts w:ascii="Times New Roman" w:hAnsi="Times New Roman" w:cs="Times New Roman"/>
          <w:sz w:val="24"/>
          <w:szCs w:val="24"/>
        </w:rPr>
        <w:t xml:space="preserve"> </w:t>
      </w:r>
      <w:bookmarkEnd w:id="10"/>
    </w:p>
    <w:p w14:paraId="31B2467A" w14:textId="77777777" w:rsidR="00445803" w:rsidRDefault="00000000">
      <w:pPr>
        <w:pStyle w:val="Nivel3"/>
        <w:rPr>
          <w:rFonts w:ascii="Times New Roman" w:hAnsi="Times New Roman" w:cs="Times New Roman"/>
          <w:sz w:val="24"/>
          <w:szCs w:val="24"/>
        </w:rPr>
      </w:pPr>
      <w:bookmarkStart w:id="11" w:name="_Ref113883003"/>
      <w:r>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1"/>
    </w:p>
    <w:p w14:paraId="1F4680E0"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ECAE0F2" w14:textId="77777777" w:rsidR="00445803" w:rsidRDefault="00000000">
      <w:pPr>
        <w:pStyle w:val="Nivel3"/>
        <w:rPr>
          <w:rFonts w:ascii="Times New Roman" w:hAnsi="Times New Roman" w:cs="Times New Roman"/>
          <w:sz w:val="24"/>
          <w:szCs w:val="24"/>
        </w:rPr>
      </w:pPr>
      <w:bookmarkStart w:id="12" w:name="_Ref113883579"/>
      <w:r>
        <w:rPr>
          <w:rFonts w:ascii="Times New Roman" w:hAnsi="Times New Roman" w:cs="Times New Roman"/>
          <w:sz w:val="24"/>
          <w:szCs w:val="24"/>
        </w:rPr>
        <w:t>empresas controladoras, controladas ou coligadas, nos termos da Lei nº 6.404, de 15 de dezembro de 1976, concorrendo entre si;</w:t>
      </w:r>
      <w:bookmarkEnd w:id="12"/>
    </w:p>
    <w:p w14:paraId="7824A05E"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0292B1D" w14:textId="77777777" w:rsidR="00445803" w:rsidRDefault="00000000">
      <w:pPr>
        <w:pStyle w:val="Nvel3-R"/>
        <w:rPr>
          <w:rFonts w:ascii="Times New Roman" w:hAnsi="Times New Roman" w:cs="Times New Roman"/>
          <w:sz w:val="24"/>
          <w:szCs w:val="24"/>
        </w:rPr>
      </w:pPr>
      <w:r>
        <w:rPr>
          <w:rFonts w:ascii="Times New Roman" w:hAnsi="Times New Roman" w:cs="Times New Roman"/>
          <w:i w:val="0"/>
          <w:iCs w:val="0"/>
          <w:color w:val="000000"/>
          <w:sz w:val="24"/>
          <w:szCs w:val="24"/>
        </w:rPr>
        <w:t>agente público do órgão ou entidade licitante, na qualidade de pessoa física ou de representante de pessoa jurídica;</w:t>
      </w:r>
    </w:p>
    <w:p w14:paraId="3667BFD8" w14:textId="77777777" w:rsidR="00445803" w:rsidRDefault="00000000">
      <w:pPr>
        <w:pStyle w:val="Nvel3-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45377FCF" w14:textId="77777777" w:rsidR="00445803" w:rsidRDefault="00000000">
      <w:pPr>
        <w:pStyle w:val="Nvel3-R"/>
        <w:rPr>
          <w:rFonts w:ascii="Times New Roman" w:hAnsi="Times New Roman" w:cs="Times New Roman"/>
          <w:color w:val="70AD47" w:themeColor="accent6"/>
          <w:sz w:val="24"/>
          <w:szCs w:val="24"/>
        </w:rPr>
      </w:pPr>
      <w:r>
        <w:rPr>
          <w:rFonts w:ascii="Times New Roman" w:hAnsi="Times New Roman" w:cs="Times New Roman"/>
          <w:sz w:val="24"/>
          <w:szCs w:val="24"/>
        </w:rPr>
        <w:t>sociedades cooperativas mencionadas no artigo 16 da Lei nº 14.133, de 2021</w:t>
      </w:r>
      <w:r>
        <w:rPr>
          <w:rFonts w:ascii="Times New Roman" w:hAnsi="Times New Roman" w:cs="Times New Roman"/>
          <w:color w:val="70AD47" w:themeColor="accent6"/>
          <w:sz w:val="24"/>
          <w:szCs w:val="24"/>
        </w:rPr>
        <w:t>.</w:t>
      </w:r>
    </w:p>
    <w:p w14:paraId="3B3EC782" w14:textId="77777777" w:rsidR="00F63E9F" w:rsidRDefault="00F63E9F" w:rsidP="00F63E9F">
      <w:pPr>
        <w:pStyle w:val="Nivel3"/>
        <w:rPr>
          <w:rFonts w:ascii="Times New Roman" w:hAnsi="Times New Roman" w:cs="Times New Roman"/>
          <w:sz w:val="24"/>
          <w:szCs w:val="24"/>
        </w:rPr>
      </w:pPr>
      <w:r>
        <w:rPr>
          <w:rFonts w:ascii="Times New Roman" w:hAnsi="Times New Roman" w:cs="Times New Roman"/>
          <w:sz w:val="24"/>
          <w:szCs w:val="24"/>
        </w:rPr>
        <w:t>Organizações da Sociedade Civil de Interesse Público - OSCIP, atuando nessa condição;</w:t>
      </w:r>
    </w:p>
    <w:p w14:paraId="5F04930E" w14:textId="77777777" w:rsidR="00645DE5" w:rsidRDefault="00645DE5" w:rsidP="00645DE5">
      <w:pPr>
        <w:pStyle w:val="Nvel3-R"/>
        <w:numPr>
          <w:ilvl w:val="0"/>
          <w:numId w:val="0"/>
        </w:numPr>
        <w:ind w:left="1638"/>
        <w:rPr>
          <w:rFonts w:ascii="Times New Roman" w:hAnsi="Times New Roman" w:cs="Times New Roman"/>
          <w:color w:val="70AD47" w:themeColor="accent6"/>
          <w:sz w:val="24"/>
          <w:szCs w:val="24"/>
        </w:rPr>
      </w:pPr>
    </w:p>
    <w:tbl>
      <w:tblPr>
        <w:tblStyle w:val="Tabelacomgrade"/>
        <w:tblW w:w="0" w:type="auto"/>
        <w:tblInd w:w="360" w:type="dxa"/>
        <w:tblLook w:val="04A0" w:firstRow="1" w:lastRow="0" w:firstColumn="1" w:lastColumn="0" w:noHBand="0" w:noVBand="1"/>
      </w:tblPr>
      <w:tblGrid>
        <w:gridCol w:w="1195"/>
        <w:gridCol w:w="8637"/>
      </w:tblGrid>
      <w:tr w:rsidR="00F63E9F" w14:paraId="53F73A06" w14:textId="77777777" w:rsidTr="00F50B60">
        <w:tc>
          <w:tcPr>
            <w:tcW w:w="9832" w:type="dxa"/>
            <w:gridSpan w:val="2"/>
          </w:tcPr>
          <w:p w14:paraId="54477242" w14:textId="77777777" w:rsidR="00F63E9F" w:rsidRPr="005A68A5" w:rsidRDefault="00F63E9F" w:rsidP="00F50B60">
            <w:pPr>
              <w:pStyle w:val="Nivel01"/>
              <w:rPr>
                <w:color w:val="auto"/>
              </w:rPr>
            </w:pPr>
            <w:r w:rsidRPr="005A68A5">
              <w:rPr>
                <w:color w:val="auto"/>
              </w:rPr>
              <w:lastRenderedPageBreak/>
              <w:t>Nota explicativa</w:t>
            </w:r>
          </w:p>
        </w:tc>
      </w:tr>
      <w:tr w:rsidR="00F63E9F" w14:paraId="636D55FE" w14:textId="77777777" w:rsidTr="00F50B60">
        <w:tc>
          <w:tcPr>
            <w:tcW w:w="1195" w:type="dxa"/>
          </w:tcPr>
          <w:p w14:paraId="4E79CF2C" w14:textId="734EF676" w:rsidR="00F63E9F" w:rsidRPr="005A68A5" w:rsidRDefault="00F63E9F" w:rsidP="00F50B60">
            <w:pPr>
              <w:pStyle w:val="Nivel01"/>
              <w:rPr>
                <w:color w:val="auto"/>
              </w:rPr>
            </w:pPr>
            <w:r w:rsidRPr="005A68A5">
              <w:rPr>
                <w:color w:val="auto"/>
              </w:rPr>
              <w:t>2.</w:t>
            </w:r>
            <w:r>
              <w:rPr>
                <w:color w:val="auto"/>
              </w:rPr>
              <w:t>8.10</w:t>
            </w:r>
          </w:p>
        </w:tc>
        <w:tc>
          <w:tcPr>
            <w:tcW w:w="8637" w:type="dxa"/>
          </w:tcPr>
          <w:p w14:paraId="313CCFB2" w14:textId="77777777" w:rsidR="00F63E9F" w:rsidRDefault="00F63E9F" w:rsidP="00F50B60">
            <w:pPr>
              <w:pStyle w:val="pf0"/>
              <w:jc w:val="both"/>
              <w:rPr>
                <w:i/>
                <w:iCs/>
              </w:rPr>
            </w:pPr>
            <w:r w:rsidRPr="00F63E9F">
              <w:rPr>
                <w:i/>
                <w:iCs/>
              </w:rPr>
              <w:t>Deve ser vedada a participação das cooperativas de serviços nas licitações destinadas a selecionar contratado para prestar serviços em relação aos quais se presume a subordinação dos trabalhadores que o exercem. O gestor deverá verificar a compatibilidade do objeto licitado com a participação de cooperativas, observada a Orientação acima e o art. 16 da Lei nº 14.133/2021, e, caso sejam incompatíveis, utilizar o item 2.8.10 e eliminar as demais menções a cooperativas.</w:t>
            </w:r>
          </w:p>
          <w:p w14:paraId="4FCF6BF4" w14:textId="2475E5B0" w:rsidR="00F63E9F" w:rsidRPr="005A68A5" w:rsidRDefault="00F63E9F" w:rsidP="00F50B60">
            <w:pPr>
              <w:pStyle w:val="pf0"/>
              <w:jc w:val="both"/>
              <w:rPr>
                <w:i/>
                <w:iCs/>
              </w:rPr>
            </w:pPr>
          </w:p>
        </w:tc>
      </w:tr>
    </w:tbl>
    <w:p w14:paraId="01495981" w14:textId="77777777" w:rsidR="00F63E9F" w:rsidRDefault="00F63E9F" w:rsidP="00F63E9F">
      <w:pPr>
        <w:pStyle w:val="Nvel3-R"/>
        <w:numPr>
          <w:ilvl w:val="0"/>
          <w:numId w:val="0"/>
        </w:numPr>
        <w:ind w:left="1638" w:hanging="504"/>
        <w:rPr>
          <w:rFonts w:ascii="Times New Roman" w:hAnsi="Times New Roman" w:cs="Times New Roman"/>
          <w:color w:val="70AD47" w:themeColor="accent6"/>
          <w:sz w:val="24"/>
          <w:szCs w:val="24"/>
        </w:rPr>
      </w:pPr>
    </w:p>
    <w:p w14:paraId="54558AC1" w14:textId="77777777" w:rsidR="00445803" w:rsidRDefault="00000000">
      <w:pPr>
        <w:pStyle w:val="Nivel2"/>
        <w:ind w:left="567"/>
        <w:rPr>
          <w:rFonts w:ascii="Times New Roman" w:hAnsi="Times New Roman" w:cs="Times New Roman"/>
          <w:sz w:val="24"/>
          <w:szCs w:val="24"/>
        </w:rPr>
      </w:pPr>
      <w:r>
        <w:rPr>
          <w:rFonts w:ascii="Times New Roman" w:hAnsi="Times New Roman" w:cs="Times New Roman"/>
          <w:sz w:val="24"/>
          <w:szCs w:val="24"/>
        </w:rPr>
        <w:t>O impedimento de que trata o item 2.8.4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0B8F3CA" w14:textId="77777777" w:rsidR="00445803" w:rsidRDefault="00000000">
      <w:pPr>
        <w:pStyle w:val="Nivel2"/>
        <w:rPr>
          <w:rFonts w:ascii="Times New Roman" w:hAnsi="Times New Roman" w:cs="Times New Roman"/>
          <w:sz w:val="24"/>
          <w:szCs w:val="24"/>
        </w:rPr>
      </w:pPr>
      <w:bookmarkStart w:id="13" w:name="art14§2"/>
      <w:bookmarkEnd w:id="13"/>
      <w:r>
        <w:rPr>
          <w:rFonts w:ascii="Times New Roman" w:hAnsi="Times New Roman" w:cs="Times New Roman"/>
          <w:sz w:val="24"/>
          <w:szCs w:val="24"/>
        </w:rPr>
        <w:t xml:space="preserve">A critério da Administração e exclusivamente a seu serviço, o autor dos projetos e a empresa a que se referem os itens </w:t>
      </w:r>
      <w:bookmarkStart w:id="14" w:name="_Hlk156222858"/>
      <w:r>
        <w:rPr>
          <w:rFonts w:ascii="Times New Roman" w:hAnsi="Times New Roman" w:cs="Times New Roman"/>
          <w:sz w:val="24"/>
          <w:szCs w:val="24"/>
        </w:rPr>
        <w:t xml:space="preserve">2.8.2 e 2.8.3 </w:t>
      </w:r>
      <w:bookmarkEnd w:id="14"/>
      <w:r>
        <w:rPr>
          <w:rFonts w:ascii="Times New Roman" w:hAnsi="Times New Roman" w:cs="Times New Roman"/>
          <w:sz w:val="24"/>
          <w:szCs w:val="24"/>
        </w:rPr>
        <w:t>poderão participar no apoio das atividades de planejamento da contratação, de execução da licitação ou de gestão do contrato, desde que sob supervisão exclusiva de agentes públicos do órgão ou entidade.</w:t>
      </w:r>
    </w:p>
    <w:p w14:paraId="026D78E2" w14:textId="77777777" w:rsidR="00445803" w:rsidRDefault="00000000">
      <w:pPr>
        <w:pStyle w:val="Nivel2"/>
        <w:rPr>
          <w:rFonts w:ascii="Times New Roman" w:hAnsi="Times New Roman" w:cs="Times New Roman"/>
          <w:sz w:val="24"/>
          <w:szCs w:val="24"/>
        </w:rPr>
      </w:pPr>
      <w:bookmarkStart w:id="15" w:name="art14§3"/>
      <w:bookmarkEnd w:id="15"/>
      <w:r>
        <w:rPr>
          <w:rFonts w:ascii="Times New Roman" w:hAnsi="Times New Roman" w:cs="Times New Roman"/>
          <w:sz w:val="24"/>
          <w:szCs w:val="24"/>
        </w:rPr>
        <w:t>Equiparam-se aos autores do projeto as empresas integrantes do mesmo grupo econômico.</w:t>
      </w:r>
    </w:p>
    <w:p w14:paraId="3CC32A2D" w14:textId="77777777" w:rsidR="00445803" w:rsidRDefault="00000000">
      <w:pPr>
        <w:pStyle w:val="Nivel2"/>
        <w:rPr>
          <w:rFonts w:ascii="Times New Roman" w:hAnsi="Times New Roman" w:cs="Times New Roman"/>
          <w:sz w:val="24"/>
          <w:szCs w:val="24"/>
        </w:rPr>
      </w:pPr>
      <w:bookmarkStart w:id="16" w:name="art14§4"/>
      <w:bookmarkEnd w:id="16"/>
      <w:r>
        <w:rPr>
          <w:rFonts w:ascii="Times New Roman" w:hAnsi="Times New Roman" w:cs="Times New Roman"/>
          <w:sz w:val="24"/>
          <w:szCs w:val="24"/>
        </w:rPr>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14:paraId="2635E368" w14:textId="77777777" w:rsidR="00445803" w:rsidRDefault="00000000">
      <w:pPr>
        <w:pStyle w:val="Nivel2"/>
        <w:rPr>
          <w:rFonts w:ascii="Times New Roman" w:hAnsi="Times New Roman" w:cs="Times New Roman"/>
          <w:sz w:val="24"/>
          <w:szCs w:val="24"/>
        </w:rPr>
      </w:pPr>
      <w:bookmarkStart w:id="17" w:name="art14§5"/>
      <w:bookmarkEnd w:id="17"/>
      <w:r>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tooltip="http://www.planalto.gov.br/ccivil_03/_ato2019-2022/2021/lei/L14133.htm" w:history="1">
        <w:r w:rsidR="00445803">
          <w:rPr>
            <w:rStyle w:val="Hyperlink"/>
            <w:rFonts w:ascii="Times New Roman" w:hAnsi="Times New Roman" w:cs="Times New Roman"/>
            <w:sz w:val="24"/>
            <w:szCs w:val="24"/>
          </w:rPr>
          <w:t>Lei nº 14.133/2021</w:t>
        </w:r>
      </w:hyperlink>
      <w:r>
        <w:rPr>
          <w:rFonts w:ascii="Times New Roman" w:hAnsi="Times New Roman" w:cs="Times New Roman"/>
          <w:sz w:val="24"/>
          <w:szCs w:val="24"/>
        </w:rPr>
        <w:t>.</w:t>
      </w:r>
    </w:p>
    <w:p w14:paraId="7C61DC34"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A vedação de que trata 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_Ref113962336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2.8.8</w:t>
      </w:r>
      <w:r>
        <w:rPr>
          <w:rFonts w:ascii="Times New Roman" w:hAnsi="Times New Roman" w:cs="Times New Roman"/>
          <w:sz w:val="24"/>
          <w:szCs w:val="24"/>
        </w:rPr>
        <w:fldChar w:fldCharType="end"/>
      </w:r>
      <w:r>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5149A569" w14:textId="77777777" w:rsidR="00445803" w:rsidRDefault="00000000">
      <w:pPr>
        <w:pStyle w:val="Nivel2"/>
        <w:rPr>
          <w:rFonts w:ascii="Times New Roman" w:hAnsi="Times New Roman" w:cs="Times New Roman"/>
          <w:i/>
          <w:iCs/>
          <w:color w:val="FF0000"/>
          <w:sz w:val="24"/>
          <w:szCs w:val="24"/>
        </w:rPr>
      </w:pPr>
      <w:r>
        <w:rPr>
          <w:rFonts w:ascii="Times New Roman" w:hAnsi="Times New Roman" w:cs="Times New Roman"/>
          <w:i/>
          <w:iCs/>
          <w:color w:val="FF0000"/>
          <w:sz w:val="24"/>
          <w:szCs w:val="24"/>
        </w:rPr>
        <w:t>pessoas jurídicas reunidas em consórcio;</w:t>
      </w:r>
    </w:p>
    <w:p w14:paraId="115B83FD" w14:textId="77777777" w:rsidR="00445803" w:rsidRDefault="00000000">
      <w:pPr>
        <w:pStyle w:val="Nivel2"/>
        <w:numPr>
          <w:ilvl w:val="0"/>
          <w:numId w:val="0"/>
        </w:numPr>
        <w:rPr>
          <w:rFonts w:ascii="Times New Roman" w:hAnsi="Times New Roman" w:cs="Times New Roman"/>
          <w:b/>
          <w:bCs/>
          <w:color w:val="FF0000"/>
          <w:sz w:val="24"/>
          <w:szCs w:val="24"/>
          <w:u w:val="single"/>
        </w:rPr>
      </w:pPr>
      <w:r>
        <w:rPr>
          <w:rFonts w:ascii="Times New Roman" w:hAnsi="Times New Roman" w:cs="Times New Roman"/>
          <w:b/>
          <w:bCs/>
          <w:color w:val="FF0000"/>
          <w:sz w:val="24"/>
          <w:szCs w:val="24"/>
        </w:rPr>
        <w:lastRenderedPageBreak/>
        <w:t xml:space="preserve">                                        </w:t>
      </w:r>
      <w:r>
        <w:rPr>
          <w:rFonts w:ascii="Times New Roman" w:hAnsi="Times New Roman" w:cs="Times New Roman"/>
          <w:b/>
          <w:bCs/>
          <w:color w:val="FF0000"/>
          <w:sz w:val="24"/>
          <w:szCs w:val="24"/>
          <w:u w:val="single"/>
        </w:rPr>
        <w:t>OU</w:t>
      </w:r>
    </w:p>
    <w:p w14:paraId="7EE34863" w14:textId="77777777" w:rsidR="00445803" w:rsidRDefault="00000000">
      <w:pPr>
        <w:pStyle w:val="Nivel2"/>
        <w:numPr>
          <w:ilvl w:val="2"/>
          <w:numId w:val="36"/>
        </w:numPr>
        <w:rPr>
          <w:rFonts w:ascii="Times New Roman" w:hAnsi="Times New Roman" w:cs="Times New Roman"/>
          <w:i/>
          <w:iCs/>
          <w:color w:val="FF0000"/>
          <w:sz w:val="24"/>
          <w:szCs w:val="24"/>
        </w:rPr>
      </w:pPr>
      <w:r>
        <w:rPr>
          <w:rFonts w:ascii="Times New Roman" w:hAnsi="Times New Roman" w:cs="Times New Roman"/>
          <w:i/>
          <w:iCs/>
          <w:color w:val="FF0000"/>
          <w:sz w:val="24"/>
          <w:szCs w:val="24"/>
        </w:rPr>
        <w:t>Será permitida a participação de pessoas jurídicas reunidas em consórcio, observadas as seguintes regras:</w:t>
      </w:r>
    </w:p>
    <w:p w14:paraId="705D091B" w14:textId="77777777" w:rsidR="00445803" w:rsidRDefault="00000000">
      <w:pPr>
        <w:pStyle w:val="Nivel2"/>
        <w:numPr>
          <w:ilvl w:val="2"/>
          <w:numId w:val="36"/>
        </w:numPr>
        <w:rPr>
          <w:rFonts w:ascii="Times New Roman" w:hAnsi="Times New Roman" w:cs="Times New Roman"/>
          <w:i/>
          <w:iCs/>
          <w:color w:val="FF0000"/>
          <w:sz w:val="24"/>
          <w:szCs w:val="24"/>
        </w:rPr>
      </w:pPr>
      <w:r>
        <w:rPr>
          <w:rFonts w:ascii="Times New Roman" w:hAnsi="Times New Roman" w:cs="Times New Roman"/>
          <w:i/>
          <w:iCs/>
          <w:color w:val="FF0000"/>
          <w:sz w:val="24"/>
          <w:szCs w:val="24"/>
        </w:rPr>
        <w:t>as empresas consorciadas apresentarão compromisso público ou particular de constituição do consórcio, subscrito por todas, onde deverá estar indicada a empresa líder como responsável principal perante o órgão licitante pelos atos praticados pelo consórcio, devendo constar expressamente do instrumento os poderes específicos para requerer, assumir compromissos, transigir, discordar, desistir, renunciar, receber e dar quitação, como também receber citação em Juízo;</w:t>
      </w:r>
    </w:p>
    <w:p w14:paraId="3C33367D" w14:textId="77777777" w:rsidR="00445803" w:rsidRDefault="00000000">
      <w:pPr>
        <w:pStyle w:val="Nivel2"/>
        <w:numPr>
          <w:ilvl w:val="2"/>
          <w:numId w:val="36"/>
        </w:numPr>
        <w:rPr>
          <w:rFonts w:ascii="Times New Roman" w:hAnsi="Times New Roman" w:cs="Times New Roman"/>
          <w:i/>
          <w:iCs/>
          <w:color w:val="FF0000"/>
          <w:sz w:val="24"/>
          <w:szCs w:val="24"/>
        </w:rPr>
      </w:pPr>
      <w:r>
        <w:rPr>
          <w:rFonts w:ascii="Times New Roman" w:hAnsi="Times New Roman" w:cs="Times New Roman"/>
          <w:i/>
          <w:iCs/>
          <w:color w:val="FF0000"/>
          <w:sz w:val="24"/>
          <w:szCs w:val="24"/>
        </w:rPr>
        <w:t>impedimento de a empresa consorciada participar, na mesma licitação, de mais de um consórcio ou de forma isolada;</w:t>
      </w:r>
    </w:p>
    <w:p w14:paraId="13BE1F9F" w14:textId="77777777" w:rsidR="00445803" w:rsidRDefault="00000000">
      <w:pPr>
        <w:pStyle w:val="Nivel2"/>
        <w:numPr>
          <w:ilvl w:val="2"/>
          <w:numId w:val="36"/>
        </w:numPr>
        <w:rPr>
          <w:rFonts w:ascii="Times New Roman" w:hAnsi="Times New Roman" w:cs="Times New Roman"/>
          <w:i/>
          <w:iCs/>
          <w:color w:val="FF0000"/>
          <w:sz w:val="24"/>
          <w:szCs w:val="24"/>
        </w:rPr>
      </w:pPr>
      <w:r>
        <w:rPr>
          <w:rFonts w:ascii="Times New Roman" w:hAnsi="Times New Roman" w:cs="Times New Roman"/>
          <w:i/>
          <w:iCs/>
          <w:color w:val="FF0000"/>
          <w:sz w:val="24"/>
          <w:szCs w:val="24"/>
        </w:rPr>
        <w:t>o consórcio vencedor, quando for o caso, ficará obrigado a promover a sua constituição e registro antes da celebração do Contrato, nos termos do compromisso firmado conforme item 2.15.1;</w:t>
      </w:r>
    </w:p>
    <w:p w14:paraId="7FCFD1CD" w14:textId="77777777" w:rsidR="00445803" w:rsidRDefault="00000000">
      <w:pPr>
        <w:pStyle w:val="Nivel2"/>
        <w:numPr>
          <w:ilvl w:val="2"/>
          <w:numId w:val="36"/>
        </w:numPr>
        <w:rPr>
          <w:rFonts w:ascii="Times New Roman" w:hAnsi="Times New Roman" w:cs="Times New Roman"/>
          <w:i/>
          <w:iCs/>
          <w:color w:val="FF0000"/>
          <w:sz w:val="24"/>
          <w:szCs w:val="24"/>
        </w:rPr>
      </w:pPr>
      <w:r>
        <w:rPr>
          <w:rFonts w:ascii="Times New Roman" w:hAnsi="Times New Roman" w:cs="Times New Roman"/>
          <w:i/>
          <w:iCs/>
          <w:color w:val="FF0000"/>
          <w:sz w:val="24"/>
          <w:szCs w:val="24"/>
        </w:rPr>
        <w:t>as empresas consorciadas responderão solidariamente pelos atos praticados em consórcio, tanto na fase da licitação quanto na da execução do Contrato;</w:t>
      </w:r>
    </w:p>
    <w:p w14:paraId="62B0AAC5" w14:textId="77777777" w:rsidR="00445803" w:rsidRDefault="00000000">
      <w:pPr>
        <w:pStyle w:val="Nivel2"/>
        <w:numPr>
          <w:ilvl w:val="2"/>
          <w:numId w:val="36"/>
        </w:numPr>
        <w:rPr>
          <w:rFonts w:ascii="Times New Roman" w:hAnsi="Times New Roman" w:cs="Times New Roman"/>
          <w:i/>
          <w:iCs/>
          <w:color w:val="FF0000"/>
          <w:sz w:val="24"/>
          <w:szCs w:val="24"/>
        </w:rPr>
      </w:pPr>
      <w:r>
        <w:rPr>
          <w:rFonts w:ascii="Times New Roman" w:hAnsi="Times New Roman" w:cs="Times New Roman"/>
          <w:i/>
          <w:iCs/>
          <w:color w:val="FF0000"/>
          <w:sz w:val="24"/>
          <w:szCs w:val="24"/>
        </w:rPr>
        <w:t>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2E9426CD" w14:textId="77777777" w:rsidR="00445803" w:rsidRPr="00DF5409" w:rsidRDefault="00000000">
      <w:pPr>
        <w:pStyle w:val="Nivel2"/>
        <w:numPr>
          <w:ilvl w:val="0"/>
          <w:numId w:val="0"/>
        </w:numPr>
        <w:pBdr>
          <w:top w:val="single" w:sz="4" w:space="1" w:color="000000"/>
          <w:left w:val="single" w:sz="4" w:space="4" w:color="000000"/>
          <w:bottom w:val="single" w:sz="4" w:space="1" w:color="000000"/>
          <w:right w:val="single" w:sz="4" w:space="4" w:color="000000"/>
        </w:pBdr>
        <w:ind w:left="709"/>
        <w:rPr>
          <w:rFonts w:ascii="Times New Roman" w:hAnsi="Times New Roman" w:cs="Times New Roman"/>
          <w:i/>
          <w:iCs/>
          <w:color w:val="auto"/>
          <w:sz w:val="24"/>
          <w:szCs w:val="24"/>
        </w:rPr>
      </w:pPr>
      <w:r w:rsidRPr="00DF5409">
        <w:rPr>
          <w:rFonts w:ascii="Times New Roman" w:hAnsi="Times New Roman" w:cs="Times New Roman"/>
          <w:b/>
          <w:bCs/>
          <w:color w:val="auto"/>
          <w:sz w:val="24"/>
          <w:szCs w:val="24"/>
        </w:rPr>
        <w:t xml:space="preserve">NOTA EXPLICATIVA: </w:t>
      </w:r>
      <w:r w:rsidRPr="00DF5409">
        <w:rPr>
          <w:rFonts w:ascii="Times New Roman" w:hAnsi="Times New Roman" w:cs="Times New Roman"/>
          <w:i/>
          <w:iCs/>
          <w:color w:val="auto"/>
          <w:sz w:val="24"/>
          <w:szCs w:val="24"/>
        </w:rPr>
        <w:t>A vedação de participação no processo licitatório de pessoas jurídicas reunidas em consórcio é exceção e essa opção deverá ser devidamente</w:t>
      </w:r>
      <w:r w:rsidRPr="00DF5409">
        <w:rPr>
          <w:rFonts w:ascii="Times New Roman" w:hAnsi="Times New Roman" w:cs="Times New Roman"/>
          <w:b/>
          <w:bCs/>
          <w:i/>
          <w:iCs/>
          <w:color w:val="auto"/>
          <w:sz w:val="24"/>
          <w:szCs w:val="24"/>
        </w:rPr>
        <w:t xml:space="preserve"> justificada pela </w:t>
      </w:r>
      <w:r w:rsidRPr="00DF5409">
        <w:rPr>
          <w:rFonts w:ascii="Times New Roman" w:hAnsi="Times New Roman" w:cs="Times New Roman"/>
          <w:i/>
          <w:iCs/>
          <w:color w:val="auto"/>
          <w:sz w:val="24"/>
          <w:szCs w:val="24"/>
        </w:rPr>
        <w:t>Administração, nos termos do art. 15, caput, da Lei nº 14.133/2021.</w:t>
      </w:r>
    </w:p>
    <w:p w14:paraId="04A15B25" w14:textId="77777777" w:rsidR="00445803" w:rsidRPr="00DF5409" w:rsidRDefault="00000000">
      <w:pPr>
        <w:pStyle w:val="Nivel2"/>
        <w:numPr>
          <w:ilvl w:val="0"/>
          <w:numId w:val="0"/>
        </w:numPr>
        <w:pBdr>
          <w:top w:val="single" w:sz="4" w:space="1" w:color="000000"/>
          <w:left w:val="single" w:sz="4" w:space="4" w:color="000000"/>
          <w:bottom w:val="single" w:sz="4" w:space="1" w:color="000000"/>
          <w:right w:val="single" w:sz="4" w:space="4" w:color="000000"/>
        </w:pBdr>
        <w:ind w:left="709"/>
        <w:rPr>
          <w:rFonts w:ascii="Times New Roman" w:hAnsi="Times New Roman" w:cs="Times New Roman"/>
          <w:i/>
          <w:iCs/>
          <w:color w:val="auto"/>
          <w:sz w:val="24"/>
          <w:szCs w:val="24"/>
        </w:rPr>
      </w:pPr>
      <w:r w:rsidRPr="00DF5409">
        <w:rPr>
          <w:rFonts w:ascii="Times New Roman" w:hAnsi="Times New Roman" w:cs="Times New Roman"/>
          <w:i/>
          <w:iCs/>
          <w:color w:val="auto"/>
          <w:sz w:val="24"/>
          <w:szCs w:val="24"/>
        </w:rPr>
        <w:t>Desde que haja justificativa técnica aprovada pela autoridade competente, o edital de licitação poderá estabelecer limite máximo para o número de empresas consorciadas, conforme o § 4º do art. 15 da Lei nº 14.133/2021.</w:t>
      </w:r>
    </w:p>
    <w:p w14:paraId="3D3257A9" w14:textId="77777777" w:rsidR="00445803" w:rsidRDefault="00000000">
      <w:pPr>
        <w:pStyle w:val="Nivel2"/>
        <w:numPr>
          <w:ilvl w:val="0"/>
          <w:numId w:val="0"/>
        </w:numPr>
        <w:pBdr>
          <w:top w:val="single" w:sz="4" w:space="1" w:color="000000"/>
          <w:left w:val="single" w:sz="4" w:space="4" w:color="000000"/>
          <w:bottom w:val="single" w:sz="4" w:space="1" w:color="000000"/>
          <w:right w:val="single" w:sz="4" w:space="4" w:color="000000"/>
        </w:pBdr>
        <w:ind w:left="709"/>
        <w:rPr>
          <w:rFonts w:ascii="Times New Roman" w:hAnsi="Times New Roman" w:cs="Times New Roman"/>
          <w:color w:val="FF0000"/>
          <w:sz w:val="24"/>
          <w:szCs w:val="24"/>
        </w:rPr>
      </w:pPr>
      <w:r w:rsidRPr="00DF5409">
        <w:rPr>
          <w:rFonts w:ascii="Times New Roman" w:hAnsi="Times New Roman" w:cs="Times New Roman"/>
          <w:i/>
          <w:iCs/>
          <w:color w:val="auto"/>
          <w:sz w:val="24"/>
          <w:szCs w:val="24"/>
        </w:rPr>
        <w:t>Caso decida-se por vedar a participação, o item 2.15 deverá ter a seguinte redação</w:t>
      </w:r>
      <w:r w:rsidRPr="00DF5409">
        <w:rPr>
          <w:rFonts w:ascii="Times New Roman" w:hAnsi="Times New Roman" w:cs="Times New Roman"/>
          <w:color w:val="auto"/>
          <w:sz w:val="24"/>
          <w:szCs w:val="24"/>
        </w:rPr>
        <w:t xml:space="preserve">: </w:t>
      </w:r>
      <w:r>
        <w:rPr>
          <w:rFonts w:ascii="Times New Roman" w:hAnsi="Times New Roman" w:cs="Times New Roman"/>
          <w:color w:val="FF0000"/>
          <w:sz w:val="24"/>
          <w:szCs w:val="24"/>
        </w:rPr>
        <w:t>“É vedada a participação de pessoas jurídicas reunidas em consórcio”.</w:t>
      </w:r>
    </w:p>
    <w:p w14:paraId="4F59B13B" w14:textId="77777777" w:rsidR="00445803" w:rsidRDefault="00000000">
      <w:pPr>
        <w:pStyle w:val="Nivel01"/>
        <w:numPr>
          <w:ilvl w:val="0"/>
          <w:numId w:val="20"/>
        </w:numPr>
        <w:rPr>
          <w:color w:val="2B2B00"/>
        </w:rPr>
      </w:pPr>
      <w:bookmarkStart w:id="18" w:name="_Toc135469226"/>
      <w:r>
        <w:rPr>
          <w:color w:val="2B2B00"/>
        </w:rPr>
        <w:t>DA APRESENTAÇÃO DA PROPOSTA E DOS DOCUMENTOS DE HABILITAÇÃO</w:t>
      </w:r>
      <w:bookmarkEnd w:id="18"/>
    </w:p>
    <w:p w14:paraId="3EF0FF2C" w14:textId="77777777" w:rsidR="00445803" w:rsidRDefault="00000000">
      <w:pPr>
        <w:pStyle w:val="Nvel2-Red"/>
        <w:rPr>
          <w:rFonts w:ascii="Times New Roman" w:hAnsi="Times New Roman" w:cs="Times New Roman"/>
          <w:sz w:val="24"/>
          <w:szCs w:val="24"/>
        </w:rPr>
      </w:pPr>
      <w:r>
        <w:rPr>
          <w:rFonts w:ascii="Times New Roman" w:hAnsi="Times New Roman" w:cs="Times New Roman"/>
          <w:sz w:val="24"/>
          <w:szCs w:val="24"/>
        </w:rPr>
        <w:t>Na presente licitação, a fase de habilitação sucederá as fases de apresentação de propostas e lances e de julgamento.</w:t>
      </w:r>
    </w:p>
    <w:p w14:paraId="3E7A138D" w14:textId="77777777" w:rsidR="00445803" w:rsidRDefault="00445803">
      <w:pPr>
        <w:pStyle w:val="Nvel2-Red"/>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445803" w14:paraId="5ACEA566" w14:textId="77777777">
        <w:tc>
          <w:tcPr>
            <w:tcW w:w="9832" w:type="dxa"/>
            <w:gridSpan w:val="2"/>
          </w:tcPr>
          <w:p w14:paraId="6C4CD685" w14:textId="77777777" w:rsidR="00445803" w:rsidRPr="009C75CA" w:rsidRDefault="00000000">
            <w:pPr>
              <w:pStyle w:val="Nivel01"/>
              <w:rPr>
                <w:color w:val="auto"/>
              </w:rPr>
            </w:pPr>
            <w:r w:rsidRPr="009C75CA">
              <w:rPr>
                <w:color w:val="auto"/>
              </w:rPr>
              <w:lastRenderedPageBreak/>
              <w:t>Nota explicativa</w:t>
            </w:r>
          </w:p>
        </w:tc>
      </w:tr>
      <w:tr w:rsidR="00445803" w14:paraId="3FE8BE3A" w14:textId="77777777">
        <w:tc>
          <w:tcPr>
            <w:tcW w:w="1195" w:type="dxa"/>
          </w:tcPr>
          <w:p w14:paraId="44AC2846" w14:textId="77777777" w:rsidR="00445803" w:rsidRPr="009C75CA" w:rsidRDefault="00000000">
            <w:pPr>
              <w:pStyle w:val="Nivel01"/>
              <w:rPr>
                <w:color w:val="auto"/>
              </w:rPr>
            </w:pPr>
            <w:r w:rsidRPr="009C75CA">
              <w:rPr>
                <w:color w:val="auto"/>
              </w:rPr>
              <w:t>3.1</w:t>
            </w:r>
          </w:p>
        </w:tc>
        <w:tc>
          <w:tcPr>
            <w:tcW w:w="8637" w:type="dxa"/>
            <w:shd w:val="clear" w:color="auto" w:fill="auto"/>
          </w:tcPr>
          <w:p w14:paraId="1B91E6B0" w14:textId="77777777" w:rsidR="00445803" w:rsidRPr="009C75CA" w:rsidRDefault="00000000">
            <w:pPr>
              <w:pStyle w:val="Nivel2"/>
              <w:numPr>
                <w:ilvl w:val="0"/>
                <w:numId w:val="0"/>
              </w:numPr>
              <w:spacing w:before="288" w:after="288" w:line="240" w:lineRule="auto"/>
              <w:ind w:left="567" w:right="566"/>
              <w:rPr>
                <w:rFonts w:ascii="Times New Roman" w:hAnsi="Times New Roman" w:cs="Times New Roman"/>
                <w:color w:val="auto"/>
                <w:sz w:val="24"/>
                <w:szCs w:val="24"/>
              </w:rPr>
            </w:pPr>
            <w:r w:rsidRPr="009C75CA">
              <w:rPr>
                <w:rFonts w:ascii="Times New Roman" w:hAnsi="Times New Roman" w:cs="Times New Roman"/>
                <w:b/>
                <w:bCs/>
                <w:color w:val="auto"/>
                <w:sz w:val="24"/>
                <w:szCs w:val="24"/>
              </w:rPr>
              <w:t xml:space="preserve">NOTA EXPLICATIVA: </w:t>
            </w:r>
            <w:r w:rsidRPr="00350B2E">
              <w:rPr>
                <w:rFonts w:ascii="Times New Roman" w:hAnsi="Times New Roman" w:cs="Times New Roman"/>
                <w:i/>
                <w:iCs/>
                <w:color w:val="auto"/>
                <w:sz w:val="24"/>
                <w:szCs w:val="24"/>
              </w:rPr>
              <w:t xml:space="preserve">A fase de habilitação </w:t>
            </w:r>
            <w:r w:rsidRPr="002C70D3">
              <w:rPr>
                <w:rFonts w:ascii="Times New Roman" w:hAnsi="Times New Roman" w:cs="Times New Roman"/>
                <w:b/>
                <w:bCs/>
                <w:i/>
                <w:iCs/>
                <w:color w:val="auto"/>
                <w:sz w:val="24"/>
                <w:szCs w:val="24"/>
              </w:rPr>
              <w:t>poderá</w:t>
            </w:r>
            <w:r w:rsidRPr="00350B2E">
              <w:rPr>
                <w:rFonts w:ascii="Times New Roman" w:hAnsi="Times New Roman" w:cs="Times New Roman"/>
                <w:i/>
                <w:iCs/>
                <w:color w:val="auto"/>
                <w:sz w:val="24"/>
                <w:szCs w:val="24"/>
              </w:rPr>
              <w:t xml:space="preserve">, </w:t>
            </w:r>
            <w:r w:rsidRPr="006D0801">
              <w:rPr>
                <w:rFonts w:ascii="Times New Roman" w:hAnsi="Times New Roman" w:cs="Times New Roman"/>
                <w:b/>
                <w:bCs/>
                <w:i/>
                <w:iCs/>
                <w:color w:val="auto"/>
                <w:sz w:val="24"/>
                <w:szCs w:val="24"/>
              </w:rPr>
              <w:t>mediante ato motivado com explicitação dos benefícios decorrentes</w:t>
            </w:r>
            <w:r w:rsidRPr="00350B2E">
              <w:rPr>
                <w:rFonts w:ascii="Times New Roman" w:hAnsi="Times New Roman" w:cs="Times New Roman"/>
                <w:i/>
                <w:iCs/>
                <w:color w:val="auto"/>
                <w:sz w:val="24"/>
                <w:szCs w:val="24"/>
              </w:rPr>
              <w:t xml:space="preserve">, anteceder as fases de apresentação de propostas e lances, nos termos do art. 17, §1º, da Lei nº 14.133, de 2021. </w:t>
            </w:r>
            <w:r w:rsidRPr="003A03C8">
              <w:rPr>
                <w:rFonts w:ascii="Times New Roman" w:hAnsi="Times New Roman" w:cs="Times New Roman"/>
                <w:b/>
                <w:bCs/>
                <w:i/>
                <w:iCs/>
                <w:color w:val="auto"/>
                <w:sz w:val="24"/>
                <w:szCs w:val="24"/>
              </w:rPr>
              <w:t>Nesse caso, utilizar a seguinte redação</w:t>
            </w:r>
            <w:r w:rsidRPr="00350B2E">
              <w:rPr>
                <w:rFonts w:ascii="Times New Roman" w:hAnsi="Times New Roman" w:cs="Times New Roman"/>
                <w:i/>
                <w:iCs/>
                <w:color w:val="auto"/>
                <w:sz w:val="24"/>
                <w:szCs w:val="24"/>
              </w:rPr>
              <w:t>:</w:t>
            </w:r>
            <w:r w:rsidRPr="009C75CA">
              <w:rPr>
                <w:rFonts w:ascii="Times New Roman" w:hAnsi="Times New Roman" w:cs="Times New Roman"/>
                <w:color w:val="auto"/>
                <w:sz w:val="24"/>
                <w:szCs w:val="24"/>
              </w:rPr>
              <w:t xml:space="preserve"> </w:t>
            </w:r>
          </w:p>
          <w:p w14:paraId="474BBEEF" w14:textId="77777777" w:rsidR="00445803" w:rsidRDefault="00000000">
            <w:pPr>
              <w:pStyle w:val="Nivel2"/>
              <w:numPr>
                <w:ilvl w:val="0"/>
                <w:numId w:val="0"/>
              </w:numPr>
              <w:spacing w:before="288" w:after="288" w:line="240" w:lineRule="auto"/>
              <w:ind w:left="567" w:right="566"/>
              <w:rPr>
                <w:rFonts w:ascii="Times New Roman" w:hAnsi="Times New Roman" w:cs="Times New Roman"/>
                <w:i/>
                <w:iCs/>
                <w:color w:val="388600"/>
                <w:sz w:val="24"/>
                <w:szCs w:val="24"/>
              </w:rPr>
            </w:pPr>
            <w:r>
              <w:rPr>
                <w:rFonts w:ascii="Times New Roman" w:hAnsi="Times New Roman" w:cs="Times New Roman"/>
                <w:color w:val="FF0000"/>
                <w:sz w:val="24"/>
                <w:szCs w:val="24"/>
              </w:rPr>
              <w:t>3.1.</w:t>
            </w:r>
            <w:r>
              <w:rPr>
                <w:rFonts w:ascii="Times New Roman" w:hAnsi="Times New Roman" w:cs="Times New Roman"/>
                <w:color w:val="FF0000"/>
                <w:sz w:val="24"/>
                <w:szCs w:val="24"/>
              </w:rPr>
              <w:tab/>
            </w:r>
            <w:r>
              <w:rPr>
                <w:rFonts w:ascii="Times New Roman" w:hAnsi="Times New Roman" w:cs="Times New Roman"/>
                <w:color w:val="FF0000"/>
                <w:sz w:val="24"/>
                <w:szCs w:val="24"/>
              </w:rPr>
              <w:t>Na presente licitação, a fase de habilitação antecederá a fase de apresentação de propostas e lances.</w:t>
            </w:r>
          </w:p>
        </w:tc>
      </w:tr>
    </w:tbl>
    <w:p w14:paraId="5ED68405" w14:textId="77777777" w:rsidR="00445803" w:rsidRDefault="00445803">
      <w:pPr>
        <w:pStyle w:val="Nvel2-Red"/>
        <w:numPr>
          <w:ilvl w:val="0"/>
          <w:numId w:val="0"/>
        </w:numPr>
        <w:rPr>
          <w:rFonts w:ascii="Times New Roman" w:hAnsi="Times New Roman" w:cs="Times New Roman"/>
          <w:sz w:val="24"/>
          <w:szCs w:val="24"/>
        </w:rPr>
      </w:pPr>
    </w:p>
    <w:p w14:paraId="6693A28F" w14:textId="77777777" w:rsidR="00445803" w:rsidRDefault="00000000">
      <w:pPr>
        <w:pStyle w:val="Nivel2"/>
        <w:rPr>
          <w:rFonts w:ascii="Times New Roman" w:hAnsi="Times New Roman" w:cs="Times New Roman"/>
          <w:sz w:val="24"/>
          <w:szCs w:val="24"/>
        </w:rPr>
      </w:pPr>
      <w:bookmarkStart w:id="19" w:name="_Ref113886867"/>
      <w:r>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9"/>
    </w:p>
    <w:p w14:paraId="48D0339F" w14:textId="77777777" w:rsidR="00445803" w:rsidRDefault="00000000">
      <w:pPr>
        <w:pStyle w:val="Nivel2"/>
        <w:rPr>
          <w:rFonts w:ascii="Times New Roman" w:hAnsi="Times New Roman" w:cs="Times New Roman"/>
          <w:sz w:val="24"/>
          <w:szCs w:val="24"/>
        </w:rPr>
      </w:pPr>
      <w:bookmarkStart w:id="20" w:name="_Ref113889589"/>
      <w:r>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_Ref114663777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7.1.1</w:t>
      </w:r>
      <w:r>
        <w:rPr>
          <w:rFonts w:ascii="Times New Roman" w:hAnsi="Times New Roman" w:cs="Times New Roman"/>
          <w:sz w:val="24"/>
          <w:szCs w:val="24"/>
        </w:rPr>
        <w:fldChar w:fldCharType="end"/>
      </w:r>
      <w:r>
        <w:rPr>
          <w:rFonts w:ascii="Times New Roman" w:hAnsi="Times New Roman" w:cs="Times New Roman"/>
          <w:sz w:val="24"/>
          <w:szCs w:val="24"/>
        </w:rPr>
        <w:t xml:space="preserve"> 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_Ref114663151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7.13.1</w:t>
      </w:r>
      <w:r>
        <w:rPr>
          <w:rFonts w:ascii="Times New Roman" w:hAnsi="Times New Roman" w:cs="Times New Roman"/>
          <w:sz w:val="24"/>
          <w:szCs w:val="24"/>
        </w:rPr>
        <w:fldChar w:fldCharType="end"/>
      </w:r>
      <w:r>
        <w:rPr>
          <w:rFonts w:ascii="Times New Roman" w:hAnsi="Times New Roman" w:cs="Times New Roman"/>
          <w:sz w:val="24"/>
          <w:szCs w:val="24"/>
        </w:rPr>
        <w:t xml:space="preserve"> deste Edital.</w:t>
      </w:r>
      <w:bookmarkEnd w:id="20"/>
    </w:p>
    <w:p w14:paraId="76593546" w14:textId="77777777" w:rsidR="00445803" w:rsidRDefault="00000000">
      <w:pPr>
        <w:pStyle w:val="Nivel2"/>
        <w:rPr>
          <w:rFonts w:ascii="Times New Roman" w:hAnsi="Times New Roman" w:cs="Times New Roman"/>
          <w:sz w:val="24"/>
          <w:szCs w:val="24"/>
        </w:rPr>
      </w:pPr>
      <w:bookmarkStart w:id="21" w:name="_Ref113968921"/>
      <w:r>
        <w:rPr>
          <w:rFonts w:ascii="Times New Roman" w:hAnsi="Times New Roman" w:cs="Times New Roman"/>
          <w:sz w:val="24"/>
          <w:szCs w:val="24"/>
        </w:rPr>
        <w:t>No cadastramento da proposta inicial, o licitante declarará, em campo próprio do sistema, que:</w:t>
      </w:r>
      <w:bookmarkEnd w:id="21"/>
    </w:p>
    <w:p w14:paraId="575DA874" w14:textId="77777777" w:rsidR="00445803" w:rsidRDefault="00000000">
      <w:pPr>
        <w:pStyle w:val="Nivel3"/>
        <w:spacing w:before="288" w:after="288" w:line="312" w:lineRule="auto"/>
        <w:ind w:left="1134" w:firstLine="0"/>
        <w:rPr>
          <w:rFonts w:ascii="Times New Roman" w:hAnsi="Times New Roman" w:cs="Times New Roman"/>
          <w:color w:val="auto"/>
          <w:sz w:val="24"/>
          <w:szCs w:val="24"/>
        </w:rPr>
      </w:pPr>
      <w:r>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F1444E1" w14:textId="77777777" w:rsidR="00445803" w:rsidRDefault="00000000">
      <w:pPr>
        <w:pStyle w:val="Nivel3"/>
        <w:ind w:left="1134" w:firstLine="0"/>
        <w:rPr>
          <w:rFonts w:ascii="Times New Roman" w:hAnsi="Times New Roman" w:cs="Times New Roman"/>
          <w:sz w:val="24"/>
          <w:szCs w:val="24"/>
        </w:rPr>
      </w:pPr>
      <w:r>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hyperlink r:id="rId14" w:anchor="art7" w:tooltip="https://www.planalto.gov.br/ccivil_03/constituicao/constituicaocompilado.htm#art7" w:history="1">
        <w:r w:rsidR="00445803">
          <w:rPr>
            <w:rStyle w:val="Hyperlink"/>
            <w:rFonts w:ascii="Times New Roman" w:hAnsi="Times New Roman" w:cs="Times New Roman"/>
            <w:sz w:val="24"/>
            <w:szCs w:val="24"/>
          </w:rPr>
          <w:t>artigo 7°, XXXIII, da Constituição</w:t>
        </w:r>
      </w:hyperlink>
      <w:r>
        <w:rPr>
          <w:rFonts w:ascii="Times New Roman" w:hAnsi="Times New Roman" w:cs="Times New Roman"/>
          <w:sz w:val="24"/>
          <w:szCs w:val="24"/>
        </w:rPr>
        <w:t>;</w:t>
      </w:r>
    </w:p>
    <w:p w14:paraId="07A3444F" w14:textId="77777777" w:rsidR="00445803" w:rsidRDefault="00000000">
      <w:pPr>
        <w:pStyle w:val="Nivel3"/>
        <w:ind w:left="1134" w:firstLine="0"/>
        <w:rPr>
          <w:rFonts w:ascii="Times New Roman" w:hAnsi="Times New Roman" w:cs="Times New Roman"/>
          <w:sz w:val="24"/>
          <w:szCs w:val="24"/>
        </w:rPr>
      </w:pPr>
      <w:r>
        <w:rPr>
          <w:rFonts w:ascii="Times New Roman" w:hAnsi="Times New Roman" w:cs="Times New Roman"/>
          <w:sz w:val="24"/>
          <w:szCs w:val="24"/>
        </w:rPr>
        <w:t xml:space="preserve">não possui empregados executando trabalho degradante ou forçado, observando o disposto nos </w:t>
      </w:r>
      <w:hyperlink r:id="rId15" w:tooltip="https://www.planalto.gov.br/ccivil_03/constituicao/constituicaocompilado.htm" w:history="1">
        <w:r w:rsidR="00445803">
          <w:rPr>
            <w:rStyle w:val="Hyperlink"/>
            <w:rFonts w:ascii="Times New Roman" w:hAnsi="Times New Roman" w:cs="Times New Roman"/>
            <w:sz w:val="24"/>
            <w:szCs w:val="24"/>
          </w:rPr>
          <w:t>incisos III e IV do art. 1º e no inciso III do art. 5º da Constituição Federal</w:t>
        </w:r>
      </w:hyperlink>
      <w:r>
        <w:rPr>
          <w:rFonts w:ascii="Times New Roman" w:hAnsi="Times New Roman" w:cs="Times New Roman"/>
          <w:sz w:val="24"/>
          <w:szCs w:val="24"/>
        </w:rPr>
        <w:t>;</w:t>
      </w:r>
    </w:p>
    <w:p w14:paraId="1D8032A3" w14:textId="77777777" w:rsidR="00445803" w:rsidRDefault="00000000">
      <w:pPr>
        <w:pStyle w:val="Nivel3"/>
        <w:ind w:left="1134" w:firstLine="0"/>
        <w:rPr>
          <w:rFonts w:ascii="Times New Roman" w:hAnsi="Times New Roman" w:cs="Times New Roman"/>
          <w:sz w:val="24"/>
          <w:szCs w:val="24"/>
        </w:rPr>
      </w:pPr>
      <w:r>
        <w:rPr>
          <w:rFonts w:ascii="Times New Roman" w:hAnsi="Times New Roman" w:cs="Times New Roman"/>
          <w:sz w:val="24"/>
          <w:szCs w:val="24"/>
        </w:rPr>
        <w:lastRenderedPageBreak/>
        <w:t>cumpre as exigências de reserva de cargos para pessoa com deficiência e para reabilitado da Previdência Social, previstas em lei e em outras normas específicas.</w:t>
      </w:r>
    </w:p>
    <w:p w14:paraId="5A2369EF"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6" w:anchor="art16" w:tooltip="http://www.planalto.gov.br/ccivil_03/_ato2019-2022/2021/lei/L14133.htm#art16" w:history="1">
        <w:r w:rsidR="00445803">
          <w:rPr>
            <w:rStyle w:val="Hyperlink"/>
            <w:rFonts w:ascii="Times New Roman" w:hAnsi="Times New Roman" w:cs="Times New Roman"/>
            <w:sz w:val="24"/>
            <w:szCs w:val="24"/>
          </w:rPr>
          <w:t>artigo 16 da Lei nº 14.133, de 2021</w:t>
        </w:r>
      </w:hyperlink>
      <w:r>
        <w:rPr>
          <w:rFonts w:ascii="Times New Roman" w:hAnsi="Times New Roman" w:cs="Times New Roman"/>
          <w:sz w:val="24"/>
          <w:szCs w:val="24"/>
        </w:rPr>
        <w:t>.</w:t>
      </w:r>
    </w:p>
    <w:p w14:paraId="1BA3E40C" w14:textId="77777777" w:rsidR="00445803" w:rsidRDefault="00000000">
      <w:pPr>
        <w:pStyle w:val="Nivel2"/>
        <w:rPr>
          <w:rFonts w:ascii="Times New Roman" w:hAnsi="Times New Roman" w:cs="Times New Roman"/>
          <w:sz w:val="24"/>
          <w:szCs w:val="24"/>
        </w:rPr>
      </w:pPr>
      <w:bookmarkStart w:id="22" w:name="_Ref117000019"/>
      <w:r>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7" w:anchor="art3" w:tooltip="https://www.planalto.gov.br/ccivil_03/leis/lcp/lcp123.htm#art3" w:history="1">
        <w:r w:rsidR="00445803">
          <w:rPr>
            <w:rStyle w:val="Hyperlink"/>
            <w:rFonts w:ascii="Times New Roman" w:hAnsi="Times New Roman" w:cs="Times New Roman"/>
            <w:sz w:val="24"/>
            <w:szCs w:val="24"/>
          </w:rPr>
          <w:t>artigo 3° da Lei Complementar nº 123, de 2006</w:t>
        </w:r>
      </w:hyperlink>
      <w:r>
        <w:rPr>
          <w:rFonts w:ascii="Times New Roman" w:hAnsi="Times New Roman" w:cs="Times New Roman"/>
          <w:sz w:val="24"/>
          <w:szCs w:val="24"/>
        </w:rPr>
        <w:t xml:space="preserve">, estando apto a usufruir do tratamento favorecido estabelecido em seus </w:t>
      </w:r>
      <w:bookmarkEnd w:id="22"/>
      <w:r>
        <w:fldChar w:fldCharType="begin"/>
      </w:r>
      <w:r>
        <w:rPr>
          <w:rFonts w:ascii="Times New Roman" w:hAnsi="Times New Roman" w:cs="Times New Roman"/>
          <w:sz w:val="24"/>
          <w:szCs w:val="24"/>
        </w:rPr>
        <w:instrText>HYPERLINK "https://www.planalto.gov.br/ccivil_03/leis/lcp/lcp123.htm" \l "art42"</w:instrText>
      </w:r>
      <w:r>
        <w:fldChar w:fldCharType="separate"/>
      </w:r>
      <w:r>
        <w:rPr>
          <w:rStyle w:val="Hyperlink"/>
          <w:rFonts w:ascii="Times New Roman" w:hAnsi="Times New Roman" w:cs="Times New Roman"/>
          <w:sz w:val="24"/>
          <w:szCs w:val="24"/>
        </w:rPr>
        <w:t>arts. 42 a 49</w:t>
      </w:r>
      <w:r>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observado o disposto nos </w:t>
      </w:r>
      <w:hyperlink r:id="rId18" w:anchor="art4§1" w:tooltip="http://www.planalto.gov.br/ccivil_03/_ato2019-2022/2021/lei/L14133.htm#art4§1" w:history="1">
        <w:r w:rsidR="00445803">
          <w:rPr>
            <w:rStyle w:val="Hyperlink"/>
            <w:rFonts w:ascii="Times New Roman" w:hAnsi="Times New Roman" w:cs="Times New Roman"/>
            <w:sz w:val="24"/>
            <w:szCs w:val="24"/>
          </w:rPr>
          <w:t>§§ 1º ao 3º do art. 4º, da Lei n.º 14.133, de 2021.</w:t>
        </w:r>
      </w:hyperlink>
    </w:p>
    <w:p w14:paraId="79705B40" w14:textId="77777777" w:rsidR="00445803" w:rsidRDefault="00000000">
      <w:pPr>
        <w:pStyle w:val="Nivel3"/>
        <w:ind w:left="851"/>
        <w:rPr>
          <w:rFonts w:ascii="Times New Roman" w:hAnsi="Times New Roman" w:cs="Times New Roman"/>
          <w:sz w:val="24"/>
          <w:szCs w:val="24"/>
        </w:rPr>
      </w:pPr>
      <w:r>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p>
    <w:p w14:paraId="66699D9C" w14:textId="77777777" w:rsidR="00445803" w:rsidRDefault="00000000">
      <w:pPr>
        <w:pStyle w:val="Nivel3"/>
        <w:ind w:left="851"/>
        <w:rPr>
          <w:rFonts w:ascii="Times New Roman" w:hAnsi="Times New Roman" w:cs="Times New Roman"/>
          <w:sz w:val="24"/>
          <w:szCs w:val="24"/>
        </w:rPr>
      </w:pPr>
      <w:r>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19" w:tooltip="https://www.planalto.gov.br/ccivil_03/leis/lcp/lcp123.htm" w:history="1">
        <w:r w:rsidR="00445803">
          <w:rPr>
            <w:rStyle w:val="Hyperlink"/>
            <w:rFonts w:ascii="Times New Roman" w:hAnsi="Times New Roman" w:cs="Times New Roman"/>
            <w:sz w:val="24"/>
            <w:szCs w:val="24"/>
          </w:rPr>
          <w:t>Lei Complementar nº 123, de 2006</w:t>
        </w:r>
      </w:hyperlink>
      <w:r>
        <w:rPr>
          <w:rFonts w:ascii="Times New Roman" w:hAnsi="Times New Roman" w:cs="Times New Roman"/>
          <w:sz w:val="24"/>
          <w:szCs w:val="24"/>
        </w:rPr>
        <w:t>, mesmo que microempresa, empresa de pequeno porte ou sociedade cooperativa.</w:t>
      </w:r>
    </w:p>
    <w:p w14:paraId="7CD05125" w14:textId="77777777" w:rsidR="00445803" w:rsidRDefault="00445803">
      <w:pPr>
        <w:pStyle w:val="Nivel3"/>
        <w:numPr>
          <w:ilvl w:val="0"/>
          <w:numId w:val="0"/>
        </w:numPr>
        <w:ind w:left="284"/>
        <w:rPr>
          <w:rFonts w:ascii="Times New Roman" w:hAnsi="Times New Roman" w:cs="Times New Roman"/>
          <w:sz w:val="24"/>
          <w:szCs w:val="24"/>
        </w:rPr>
      </w:pPr>
    </w:p>
    <w:p w14:paraId="5EC5F2B9"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A falsidade da declaração de que trata os itens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_Ref113968921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t xml:space="preserve"> ou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_Ref117000019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r>
        <w:rPr>
          <w:rFonts w:ascii="Times New Roman" w:hAnsi="Times New Roman" w:cs="Times New Roman"/>
          <w:sz w:val="24"/>
          <w:szCs w:val="24"/>
        </w:rPr>
        <w:t xml:space="preserve"> sujeitará o licitante às sanções previstas na </w:t>
      </w:r>
      <w:hyperlink r:id="rId20" w:tooltip="http://www.planalto.gov.br/ccivil_03/_ato2019-2022/2021/lei/L14133.htm" w:history="1">
        <w:r w:rsidR="00445803">
          <w:rPr>
            <w:rStyle w:val="Hyperlink"/>
            <w:rFonts w:ascii="Times New Roman" w:hAnsi="Times New Roman" w:cs="Times New Roman"/>
            <w:sz w:val="24"/>
            <w:szCs w:val="24"/>
          </w:rPr>
          <w:t>Lei nº 14.133, de 2021</w:t>
        </w:r>
      </w:hyperlink>
      <w:r>
        <w:rPr>
          <w:rFonts w:ascii="Times New Roman" w:hAnsi="Times New Roman" w:cs="Times New Roman"/>
          <w:sz w:val="24"/>
          <w:szCs w:val="24"/>
        </w:rPr>
        <w:t>, e neste Edital.</w:t>
      </w:r>
    </w:p>
    <w:p w14:paraId="6AFD8DD4"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C36EA11"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01BE3EF5"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7A81F9FE" w14:textId="77777777" w:rsidR="00445803" w:rsidRDefault="00000000">
      <w:pPr>
        <w:pStyle w:val="Nivel2"/>
        <w:rPr>
          <w:rFonts w:ascii="Times New Roman" w:hAnsi="Times New Roman" w:cs="Times New Roman"/>
          <w:sz w:val="24"/>
          <w:szCs w:val="24"/>
        </w:rPr>
      </w:pPr>
      <w:bookmarkStart w:id="23" w:name="_Ref116992247"/>
      <w:r>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3"/>
    </w:p>
    <w:p w14:paraId="67607FEE"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7C18CB90"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lastRenderedPageBreak/>
        <w:t>os lances serão de envio automático pelo sistema, respeitado o valor final mínimo, caso estabelecido, e o intervalo de que trata o subitem acima.</w:t>
      </w:r>
    </w:p>
    <w:p w14:paraId="5E46480D"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4946F490"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valor superior a lance já registrado pelo fornecedor no sistema, quando adotado o critério de julgamento por menor preço; e</w:t>
      </w:r>
    </w:p>
    <w:p w14:paraId="422109FC"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888E1F1"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O valor final mínimo ou o percentual de desconto final máximo parametrizado na forma do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_Ref116992247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3.11</w:t>
      </w:r>
      <w:r>
        <w:rPr>
          <w:rFonts w:ascii="Times New Roman" w:hAnsi="Times New Roman" w:cs="Times New Roman"/>
          <w:sz w:val="24"/>
          <w:szCs w:val="24"/>
        </w:rPr>
        <w:fldChar w:fldCharType="end"/>
      </w:r>
      <w:r>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0650826B" w14:textId="77777777" w:rsidR="00445803" w:rsidRDefault="00000000">
      <w:pPr>
        <w:pStyle w:val="Nive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Caberá ao licitante interessado em participar da licitação </w:t>
      </w:r>
      <w:r>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59A7E842" w14:textId="77777777" w:rsidR="00445803" w:rsidRDefault="00000000">
      <w:pPr>
        <w:pStyle w:val="Nivel2"/>
        <w:rPr>
          <w:rFonts w:ascii="Times New Roman" w:hAnsi="Times New Roman" w:cs="Times New Roman"/>
          <w:sz w:val="24"/>
          <w:szCs w:val="24"/>
        </w:rPr>
      </w:pPr>
      <w:r>
        <w:rPr>
          <w:rFonts w:ascii="Times New Roman" w:eastAsia="Times New Roman" w:hAnsi="Times New Roman" w:cs="Times New Roman"/>
          <w:sz w:val="24"/>
          <w:szCs w:val="24"/>
        </w:rPr>
        <w:t xml:space="preserve">O licitante deverá </w:t>
      </w:r>
      <w:r>
        <w:rPr>
          <w:rFonts w:ascii="Times New Roman" w:hAnsi="Times New Roman" w:cs="Times New Roman"/>
          <w:sz w:val="24"/>
          <w:szCs w:val="24"/>
        </w:rPr>
        <w:t>comunicar imediatamente ao provedor do sistema qualquer acontecimento que possa comprometer o sigilo ou a segurança, para imediato bloqueio de acesso.</w:t>
      </w:r>
    </w:p>
    <w:p w14:paraId="19861E52" w14:textId="77777777" w:rsidR="00445803" w:rsidRDefault="00000000">
      <w:pPr>
        <w:pStyle w:val="Nivel01"/>
        <w:numPr>
          <w:ilvl w:val="0"/>
          <w:numId w:val="20"/>
        </w:numPr>
        <w:rPr>
          <w:color w:val="2B2B00"/>
        </w:rPr>
      </w:pPr>
      <w:bookmarkStart w:id="24" w:name="_Toc135469227"/>
      <w:r>
        <w:rPr>
          <w:color w:val="2B2B00"/>
        </w:rPr>
        <w:t>DO PREENCHIMENTO DA PROPOSTA</w:t>
      </w:r>
      <w:bookmarkEnd w:id="24"/>
    </w:p>
    <w:p w14:paraId="4945EA4F" w14:textId="77777777" w:rsidR="00445803" w:rsidRDefault="00000000">
      <w:pPr>
        <w:pStyle w:val="Nivel2"/>
        <w:rPr>
          <w:rFonts w:ascii="Times New Roman" w:eastAsia="Times New Roman" w:hAnsi="Times New Roman" w:cs="Times New Roman"/>
          <w:sz w:val="24"/>
          <w:szCs w:val="24"/>
        </w:rPr>
      </w:pPr>
      <w:r>
        <w:rPr>
          <w:rFonts w:ascii="Times New Roman" w:hAnsi="Times New Roman" w:cs="Times New Roman"/>
          <w:sz w:val="24"/>
          <w:szCs w:val="24"/>
        </w:rPr>
        <w:t>O licitante deverá enviar sua proposta mediante o preenchimento, no sistema eletrônico, dos seguintes campos:</w:t>
      </w:r>
    </w:p>
    <w:p w14:paraId="1A3AAD39" w14:textId="77777777" w:rsidR="00445803" w:rsidRDefault="00000000">
      <w:pPr>
        <w:pStyle w:val="Nvel3-R"/>
        <w:rPr>
          <w:rFonts w:ascii="Times New Roman" w:hAnsi="Times New Roman" w:cs="Times New Roman"/>
          <w:color w:val="000000" w:themeColor="text1"/>
          <w:sz w:val="24"/>
          <w:szCs w:val="24"/>
        </w:rPr>
      </w:pPr>
      <w:r>
        <w:rPr>
          <w:rFonts w:ascii="Times New Roman" w:hAnsi="Times New Roman" w:cs="Times New Roman"/>
          <w:sz w:val="24"/>
          <w:szCs w:val="24"/>
        </w:rPr>
        <w:t>valor unitário ou desconto...... (mensal, unitário etc., conforme o caso) e ...... (anual, total) do item;</w:t>
      </w:r>
    </w:p>
    <w:p w14:paraId="581412FC" w14:textId="77777777" w:rsidR="00445803" w:rsidRDefault="00000000">
      <w:pPr>
        <w:pStyle w:val="Nivel3"/>
        <w:rPr>
          <w:rFonts w:ascii="Times New Roman" w:hAnsi="Times New Roman" w:cs="Times New Roman"/>
          <w:i/>
          <w:iCs/>
          <w:color w:val="FF0000"/>
          <w:sz w:val="24"/>
          <w:szCs w:val="24"/>
        </w:rPr>
      </w:pPr>
      <w:r>
        <w:rPr>
          <w:rFonts w:ascii="Times New Roman" w:hAnsi="Times New Roman" w:cs="Times New Roman"/>
          <w:i/>
          <w:iCs/>
          <w:color w:val="FF0000"/>
          <w:sz w:val="24"/>
          <w:szCs w:val="24"/>
        </w:rPr>
        <w:t>Marca;</w:t>
      </w:r>
    </w:p>
    <w:p w14:paraId="15293EFE" w14:textId="77777777" w:rsidR="00445803" w:rsidRDefault="00000000">
      <w:pPr>
        <w:pStyle w:val="Nvel3-R"/>
        <w:rPr>
          <w:rFonts w:ascii="Times New Roman" w:hAnsi="Times New Roman" w:cs="Times New Roman"/>
          <w:sz w:val="24"/>
          <w:szCs w:val="24"/>
        </w:rPr>
      </w:pPr>
      <w:r>
        <w:rPr>
          <w:rFonts w:ascii="Times New Roman" w:hAnsi="Times New Roman" w:cs="Times New Roman"/>
          <w:sz w:val="24"/>
          <w:szCs w:val="24"/>
        </w:rPr>
        <w:t xml:space="preserve">Fabricante; </w:t>
      </w:r>
    </w:p>
    <w:p w14:paraId="6A6249E6" w14:textId="77777777" w:rsidR="00445803" w:rsidRDefault="00000000">
      <w:pPr>
        <w:pStyle w:val="Nivel3"/>
        <w:rPr>
          <w:rStyle w:val="eop"/>
          <w:rFonts w:ascii="Times New Roman" w:hAnsi="Times New Roman" w:cs="Times New Roman"/>
          <w:i/>
          <w:iCs/>
          <w:color w:val="FF0000"/>
          <w:sz w:val="24"/>
          <w:szCs w:val="24"/>
        </w:rPr>
      </w:pPr>
      <w:r>
        <w:rPr>
          <w:rStyle w:val="eop"/>
          <w:rFonts w:ascii="Times New Roman" w:hAnsi="Times New Roman" w:cs="Times New Roman"/>
          <w:i/>
          <w:iCs/>
          <w:color w:val="FF0000"/>
          <w:sz w:val="24"/>
          <w:szCs w:val="24"/>
        </w:rPr>
        <w:t>Quantidade cotada</w:t>
      </w:r>
    </w:p>
    <w:tbl>
      <w:tblPr>
        <w:tblStyle w:val="Tabelacomgrade"/>
        <w:tblW w:w="0" w:type="auto"/>
        <w:tblInd w:w="360" w:type="dxa"/>
        <w:tblLook w:val="04A0" w:firstRow="1" w:lastRow="0" w:firstColumn="1" w:lastColumn="0" w:noHBand="0" w:noVBand="1"/>
      </w:tblPr>
      <w:tblGrid>
        <w:gridCol w:w="1195"/>
        <w:gridCol w:w="8637"/>
      </w:tblGrid>
      <w:tr w:rsidR="00445803" w14:paraId="10400869" w14:textId="77777777">
        <w:tc>
          <w:tcPr>
            <w:tcW w:w="9832" w:type="dxa"/>
            <w:gridSpan w:val="2"/>
          </w:tcPr>
          <w:p w14:paraId="57B9DC29" w14:textId="77777777" w:rsidR="00445803" w:rsidRPr="00EC5774" w:rsidRDefault="00000000">
            <w:pPr>
              <w:pStyle w:val="Nivel01"/>
              <w:rPr>
                <w:color w:val="auto"/>
              </w:rPr>
            </w:pPr>
            <w:r w:rsidRPr="00EC5774">
              <w:rPr>
                <w:color w:val="auto"/>
              </w:rPr>
              <w:lastRenderedPageBreak/>
              <w:t>Nota explicativa</w:t>
            </w:r>
          </w:p>
        </w:tc>
      </w:tr>
      <w:tr w:rsidR="00445803" w14:paraId="79CFC190" w14:textId="77777777">
        <w:tc>
          <w:tcPr>
            <w:tcW w:w="1195" w:type="dxa"/>
          </w:tcPr>
          <w:p w14:paraId="038F4CC2" w14:textId="77777777" w:rsidR="00445803" w:rsidRPr="00EC5774" w:rsidRDefault="00000000">
            <w:pPr>
              <w:pStyle w:val="Nivel01"/>
              <w:rPr>
                <w:color w:val="auto"/>
              </w:rPr>
            </w:pPr>
            <w:r w:rsidRPr="00EC5774">
              <w:rPr>
                <w:color w:val="auto"/>
              </w:rPr>
              <w:t>4.1.1</w:t>
            </w:r>
          </w:p>
        </w:tc>
        <w:tc>
          <w:tcPr>
            <w:tcW w:w="8637" w:type="dxa"/>
          </w:tcPr>
          <w:p w14:paraId="2B807330" w14:textId="77777777" w:rsidR="00445803" w:rsidRPr="00CE24F3" w:rsidRDefault="00000000">
            <w:pPr>
              <w:pStyle w:val="pf0"/>
              <w:spacing w:line="276" w:lineRule="auto"/>
            </w:pPr>
            <w:r w:rsidRPr="00CE24F3">
              <w:rPr>
                <w:rStyle w:val="cf01"/>
                <w:rFonts w:ascii="Times New Roman" w:hAnsi="Times New Roman" w:cs="Times New Roman"/>
                <w:sz w:val="24"/>
                <w:szCs w:val="24"/>
              </w:rPr>
              <w:t xml:space="preserve">Deve a </w:t>
            </w:r>
            <w:r w:rsidRPr="00EE6F20">
              <w:rPr>
                <w:rStyle w:val="cf01"/>
                <w:rFonts w:ascii="Times New Roman" w:hAnsi="Times New Roman" w:cs="Times New Roman"/>
                <w:b/>
                <w:bCs/>
                <w:sz w:val="24"/>
                <w:szCs w:val="24"/>
              </w:rPr>
              <w:t>autoridade adequar a</w:t>
            </w:r>
            <w:r w:rsidRPr="00EE6F20">
              <w:rPr>
                <w:rStyle w:val="cf01"/>
                <w:rFonts w:ascii="Times New Roman" w:hAnsi="Times New Roman" w:cs="Times New Roman"/>
                <w:b/>
                <w:bCs/>
              </w:rPr>
              <w:t xml:space="preserve"> </w:t>
            </w:r>
            <w:r w:rsidRPr="00EE6F20">
              <w:rPr>
                <w:rStyle w:val="cf01"/>
                <w:rFonts w:ascii="Times New Roman" w:hAnsi="Times New Roman" w:cs="Times New Roman"/>
                <w:b/>
                <w:bCs/>
                <w:sz w:val="24"/>
                <w:szCs w:val="24"/>
              </w:rPr>
              <w:t>redação do item em conformidade ao objeto licitado</w:t>
            </w:r>
            <w:r w:rsidRPr="00CE24F3">
              <w:rPr>
                <w:rStyle w:val="cf01"/>
                <w:rFonts w:ascii="Times New Roman" w:hAnsi="Times New Roman" w:cs="Times New Roman"/>
                <w:sz w:val="24"/>
                <w:szCs w:val="24"/>
              </w:rPr>
              <w:t xml:space="preserve"> e </w:t>
            </w:r>
            <w:r w:rsidRPr="00442ADD">
              <w:rPr>
                <w:rStyle w:val="cf01"/>
                <w:rFonts w:ascii="Times New Roman" w:hAnsi="Times New Roman" w:cs="Times New Roman"/>
                <w:b/>
                <w:bCs/>
                <w:sz w:val="24"/>
                <w:szCs w:val="24"/>
              </w:rPr>
              <w:t>ao critério de julgamento já estabelecido no edital</w:t>
            </w:r>
            <w:r w:rsidRPr="00CE24F3">
              <w:rPr>
                <w:rStyle w:val="cf01"/>
                <w:rFonts w:ascii="Times New Roman" w:hAnsi="Times New Roman" w:cs="Times New Roman"/>
                <w:sz w:val="24"/>
                <w:szCs w:val="24"/>
              </w:rPr>
              <w:t>.</w:t>
            </w:r>
          </w:p>
        </w:tc>
      </w:tr>
      <w:tr w:rsidR="00445803" w14:paraId="5891D1A4" w14:textId="77777777">
        <w:tc>
          <w:tcPr>
            <w:tcW w:w="1195" w:type="dxa"/>
          </w:tcPr>
          <w:p w14:paraId="3241BC4E" w14:textId="77777777" w:rsidR="00445803" w:rsidRPr="00EC5774" w:rsidRDefault="00000000">
            <w:pPr>
              <w:pStyle w:val="Nivel01"/>
              <w:rPr>
                <w:color w:val="auto"/>
              </w:rPr>
            </w:pPr>
            <w:r w:rsidRPr="00EC5774">
              <w:rPr>
                <w:color w:val="auto"/>
              </w:rPr>
              <w:t>4.1.4</w:t>
            </w:r>
          </w:p>
        </w:tc>
        <w:tc>
          <w:tcPr>
            <w:tcW w:w="8637" w:type="dxa"/>
          </w:tcPr>
          <w:p w14:paraId="1EE1D414" w14:textId="77777777" w:rsidR="00445803" w:rsidRPr="00CE24F3" w:rsidRDefault="00000000">
            <w:pPr>
              <w:pStyle w:val="pf0"/>
              <w:spacing w:line="276" w:lineRule="auto"/>
              <w:rPr>
                <w:rStyle w:val="cf01"/>
                <w:rFonts w:ascii="Times New Roman" w:hAnsi="Times New Roman" w:cs="Times New Roman"/>
                <w:sz w:val="24"/>
                <w:szCs w:val="24"/>
              </w:rPr>
            </w:pPr>
            <w:r w:rsidRPr="00CE24F3">
              <w:rPr>
                <w:rStyle w:val="cf01"/>
                <w:rFonts w:ascii="Times New Roman" w:hAnsi="Times New Roman" w:cs="Times New Roman"/>
                <w:sz w:val="24"/>
                <w:szCs w:val="24"/>
              </w:rPr>
              <w:t xml:space="preserve">Deve a autoridade </w:t>
            </w:r>
            <w:r w:rsidRPr="00442ADD">
              <w:rPr>
                <w:rStyle w:val="cf01"/>
                <w:rFonts w:ascii="Times New Roman" w:hAnsi="Times New Roman" w:cs="Times New Roman"/>
                <w:b/>
                <w:bCs/>
                <w:sz w:val="24"/>
                <w:szCs w:val="24"/>
              </w:rPr>
              <w:t>adequar a redação do item em conformidade ao objeto licitado e ao critério de julgamento já estabelecido no edital</w:t>
            </w:r>
            <w:r w:rsidRPr="00CE24F3">
              <w:rPr>
                <w:rStyle w:val="cf01"/>
                <w:rFonts w:ascii="Times New Roman" w:hAnsi="Times New Roman" w:cs="Times New Roman"/>
                <w:sz w:val="24"/>
                <w:szCs w:val="24"/>
              </w:rPr>
              <w:t>.</w:t>
            </w:r>
          </w:p>
        </w:tc>
      </w:tr>
    </w:tbl>
    <w:p w14:paraId="6D245A44" w14:textId="77777777" w:rsidR="00445803" w:rsidRDefault="00445803">
      <w:pPr>
        <w:pStyle w:val="Nivel3"/>
        <w:numPr>
          <w:ilvl w:val="0"/>
          <w:numId w:val="0"/>
        </w:numPr>
        <w:ind w:left="284"/>
        <w:rPr>
          <w:rStyle w:val="eop"/>
          <w:rFonts w:ascii="Times New Roman" w:hAnsi="Times New Roman" w:cs="Times New Roman"/>
          <w:color w:val="auto"/>
          <w:sz w:val="24"/>
          <w:szCs w:val="24"/>
          <w:shd w:val="clear" w:color="auto" w:fill="FFFFFF"/>
        </w:rPr>
      </w:pPr>
    </w:p>
    <w:p w14:paraId="26A7CCCE" w14:textId="77777777" w:rsidR="00445803" w:rsidRDefault="00000000">
      <w:pPr>
        <w:pStyle w:val="Nivel3"/>
        <w:numPr>
          <w:ilvl w:val="0"/>
          <w:numId w:val="0"/>
        </w:numPr>
        <w:ind w:left="284"/>
        <w:rPr>
          <w:rStyle w:val="eop"/>
          <w:rFonts w:ascii="Times New Roman" w:hAnsi="Times New Roman" w:cs="Times New Roman"/>
          <w:color w:val="auto"/>
          <w:sz w:val="24"/>
          <w:szCs w:val="24"/>
          <w:shd w:val="clear" w:color="auto" w:fill="FFFFFF"/>
        </w:rPr>
      </w:pPr>
      <w:r>
        <w:rPr>
          <w:rStyle w:val="eop"/>
          <w:rFonts w:ascii="Times New Roman" w:hAnsi="Times New Roman" w:cs="Times New Roman"/>
          <w:color w:val="auto"/>
          <w:sz w:val="24"/>
          <w:szCs w:val="24"/>
          <w:shd w:val="clear" w:color="auto" w:fill="FFFFFF"/>
        </w:rPr>
        <w:t xml:space="preserve">4.1.5 </w:t>
      </w:r>
      <w:r w:rsidRPr="002B2C8E">
        <w:rPr>
          <w:rStyle w:val="eop"/>
          <w:rFonts w:ascii="Times New Roman" w:hAnsi="Times New Roman" w:cs="Times New Roman"/>
          <w:b/>
          <w:bCs/>
          <w:color w:val="auto"/>
          <w:sz w:val="24"/>
          <w:szCs w:val="24"/>
          <w:shd w:val="clear" w:color="auto" w:fill="FFFFFF"/>
        </w:rPr>
        <w:t>Descrição do objeto</w:t>
      </w:r>
      <w:r>
        <w:rPr>
          <w:rStyle w:val="eop"/>
          <w:rFonts w:ascii="Times New Roman" w:hAnsi="Times New Roman" w:cs="Times New Roman"/>
          <w:color w:val="auto"/>
          <w:sz w:val="24"/>
          <w:szCs w:val="24"/>
          <w:shd w:val="clear" w:color="auto" w:fill="FFFFFF"/>
        </w:rPr>
        <w:t>, contendo as informações similares à especificação do Termo de Referência;</w:t>
      </w:r>
    </w:p>
    <w:p w14:paraId="0E68B61C" w14:textId="77777777" w:rsidR="00445803" w:rsidRPr="00C918C8" w:rsidRDefault="00000000">
      <w:pPr>
        <w:pStyle w:val="Nivel3"/>
        <w:numPr>
          <w:ilvl w:val="0"/>
          <w:numId w:val="0"/>
        </w:numPr>
        <w:pBdr>
          <w:top w:val="single" w:sz="4" w:space="1" w:color="000000"/>
          <w:left w:val="single" w:sz="4" w:space="4" w:color="000000"/>
          <w:bottom w:val="single" w:sz="4" w:space="1" w:color="000000"/>
          <w:right w:val="single" w:sz="4" w:space="4" w:color="000000"/>
        </w:pBdr>
        <w:ind w:left="851"/>
        <w:rPr>
          <w:rStyle w:val="eop"/>
          <w:rFonts w:ascii="Times New Roman" w:hAnsi="Times New Roman" w:cs="Times New Roman"/>
          <w:b/>
          <w:bCs/>
          <w:color w:val="auto"/>
          <w:sz w:val="24"/>
          <w:szCs w:val="24"/>
          <w:shd w:val="clear" w:color="auto" w:fill="FFFFFF"/>
        </w:rPr>
      </w:pPr>
      <w:r w:rsidRPr="00C918C8">
        <w:rPr>
          <w:rStyle w:val="eop"/>
          <w:rFonts w:ascii="Times New Roman" w:hAnsi="Times New Roman" w:cs="Times New Roman"/>
          <w:b/>
          <w:bCs/>
          <w:color w:val="auto"/>
          <w:sz w:val="24"/>
          <w:szCs w:val="24"/>
          <w:shd w:val="clear" w:color="auto" w:fill="FFFFFF"/>
        </w:rPr>
        <w:t>NOTA EXPLICATIVA:</w:t>
      </w:r>
    </w:p>
    <w:p w14:paraId="621EF748" w14:textId="77777777" w:rsidR="00445803" w:rsidRPr="00824B61" w:rsidRDefault="00000000">
      <w:pPr>
        <w:pStyle w:val="Nivel3"/>
        <w:numPr>
          <w:ilvl w:val="0"/>
          <w:numId w:val="0"/>
        </w:numPr>
        <w:pBdr>
          <w:top w:val="single" w:sz="4" w:space="1" w:color="000000"/>
          <w:left w:val="single" w:sz="4" w:space="4" w:color="000000"/>
          <w:bottom w:val="single" w:sz="4" w:space="1" w:color="000000"/>
          <w:right w:val="single" w:sz="4" w:space="4" w:color="000000"/>
        </w:pBdr>
        <w:ind w:left="851"/>
        <w:rPr>
          <w:rStyle w:val="eop"/>
          <w:rFonts w:ascii="Times New Roman" w:hAnsi="Times New Roman" w:cs="Times New Roman"/>
          <w:b/>
          <w:bCs/>
          <w:i/>
          <w:iCs/>
          <w:color w:val="auto"/>
          <w:sz w:val="24"/>
          <w:szCs w:val="24"/>
          <w:shd w:val="clear" w:color="auto" w:fill="FFFFFF"/>
        </w:rPr>
      </w:pPr>
      <w:r w:rsidRPr="00824B61">
        <w:rPr>
          <w:rStyle w:val="eop"/>
          <w:rFonts w:ascii="Times New Roman" w:hAnsi="Times New Roman" w:cs="Times New Roman"/>
          <w:b/>
          <w:bCs/>
          <w:i/>
          <w:iCs/>
          <w:color w:val="auto"/>
          <w:sz w:val="24"/>
          <w:szCs w:val="24"/>
          <w:shd w:val="clear" w:color="auto" w:fill="FFFFFF"/>
        </w:rPr>
        <w:t>O preenchimento do campo "</w:t>
      </w:r>
      <w:r w:rsidRPr="00016FC0">
        <w:rPr>
          <w:rStyle w:val="eop"/>
          <w:rFonts w:ascii="Times New Roman" w:hAnsi="Times New Roman" w:cs="Times New Roman"/>
          <w:b/>
          <w:bCs/>
          <w:i/>
          <w:iCs/>
          <w:color w:val="auto"/>
          <w:sz w:val="24"/>
          <w:szCs w:val="24"/>
          <w:u w:val="single"/>
          <w:shd w:val="clear" w:color="auto" w:fill="FFFFFF"/>
        </w:rPr>
        <w:t>descrição detalhada do objeto contratado" tem causado alguns embaraços aos pregões, especialmente quando se exige o preenchimento de vários dados</w:t>
      </w:r>
      <w:r w:rsidRPr="00824B61">
        <w:rPr>
          <w:rStyle w:val="eop"/>
          <w:rFonts w:ascii="Times New Roman" w:hAnsi="Times New Roman" w:cs="Times New Roman"/>
          <w:b/>
          <w:bCs/>
          <w:i/>
          <w:iCs/>
          <w:color w:val="auto"/>
          <w:sz w:val="24"/>
          <w:szCs w:val="24"/>
          <w:shd w:val="clear" w:color="auto" w:fill="FFFFFF"/>
        </w:rPr>
        <w:t>. Para evitar isso, e considerando que o licitante já declarou que sua proposta está de acordo com as condições do Edital, optou-se por simplesmente remeter às especificações contidas no Termo de Referência, para que, assim, a análise da proposta se dê no momento adequado, da aceitação da proposta, e não na etapa de classificação delas à sessão pública.</w:t>
      </w:r>
    </w:p>
    <w:p w14:paraId="59017E50" w14:textId="77777777" w:rsidR="00445803" w:rsidRPr="00824B61" w:rsidRDefault="00000000">
      <w:pPr>
        <w:pStyle w:val="Nivel3"/>
        <w:numPr>
          <w:ilvl w:val="0"/>
          <w:numId w:val="0"/>
        </w:numPr>
        <w:pBdr>
          <w:top w:val="single" w:sz="4" w:space="1" w:color="000000"/>
          <w:left w:val="single" w:sz="4" w:space="4" w:color="000000"/>
          <w:bottom w:val="single" w:sz="4" w:space="1" w:color="000000"/>
          <w:right w:val="single" w:sz="4" w:space="4" w:color="000000"/>
        </w:pBdr>
        <w:ind w:left="851"/>
        <w:rPr>
          <w:rStyle w:val="eop"/>
          <w:rFonts w:ascii="Times New Roman" w:hAnsi="Times New Roman" w:cs="Times New Roman"/>
          <w:b/>
          <w:bCs/>
          <w:i/>
          <w:iCs/>
          <w:color w:val="auto"/>
          <w:sz w:val="24"/>
          <w:szCs w:val="24"/>
          <w:shd w:val="clear" w:color="auto" w:fill="FFFFFF"/>
        </w:rPr>
      </w:pPr>
      <w:r w:rsidRPr="00824B61">
        <w:rPr>
          <w:rStyle w:val="eop"/>
          <w:rFonts w:ascii="Times New Roman" w:hAnsi="Times New Roman" w:cs="Times New Roman"/>
          <w:b/>
          <w:bCs/>
          <w:i/>
          <w:iCs/>
          <w:color w:val="auto"/>
          <w:sz w:val="24"/>
          <w:szCs w:val="24"/>
          <w:shd w:val="clear" w:color="auto" w:fill="FFFFFF"/>
        </w:rPr>
        <w:t xml:space="preserve">Desta forma, o Edital pode e </w:t>
      </w:r>
      <w:r w:rsidRPr="00824B61">
        <w:rPr>
          <w:rStyle w:val="eop"/>
          <w:rFonts w:ascii="Times New Roman" w:hAnsi="Times New Roman" w:cs="Times New Roman"/>
          <w:b/>
          <w:bCs/>
          <w:i/>
          <w:iCs/>
          <w:color w:val="auto"/>
          <w:sz w:val="24"/>
          <w:szCs w:val="24"/>
          <w:u w:val="single"/>
          <w:shd w:val="clear" w:color="auto" w:fill="FFFFFF"/>
        </w:rPr>
        <w:t>deve</w:t>
      </w:r>
      <w:r w:rsidRPr="00824B61">
        <w:rPr>
          <w:rStyle w:val="eop"/>
          <w:rFonts w:ascii="Times New Roman" w:hAnsi="Times New Roman" w:cs="Times New Roman"/>
          <w:b/>
          <w:bCs/>
          <w:i/>
          <w:iCs/>
          <w:color w:val="auto"/>
          <w:sz w:val="24"/>
          <w:szCs w:val="24"/>
          <w:shd w:val="clear" w:color="auto" w:fill="FFFFFF"/>
        </w:rPr>
        <w:t xml:space="preser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2957B841" w14:textId="77777777" w:rsidR="00445803" w:rsidRPr="00824B61" w:rsidRDefault="00000000">
      <w:pPr>
        <w:pStyle w:val="Nivel3"/>
        <w:numPr>
          <w:ilvl w:val="0"/>
          <w:numId w:val="0"/>
        </w:numPr>
        <w:pBdr>
          <w:top w:val="single" w:sz="4" w:space="1" w:color="000000"/>
          <w:left w:val="single" w:sz="4" w:space="4" w:color="000000"/>
          <w:bottom w:val="single" w:sz="4" w:space="1" w:color="000000"/>
          <w:right w:val="single" w:sz="4" w:space="4" w:color="000000"/>
        </w:pBdr>
        <w:ind w:left="851"/>
        <w:rPr>
          <w:rStyle w:val="eop"/>
          <w:rFonts w:ascii="Times New Roman" w:hAnsi="Times New Roman" w:cs="Times New Roman"/>
          <w:b/>
          <w:bCs/>
          <w:i/>
          <w:iCs/>
          <w:color w:val="auto"/>
          <w:sz w:val="24"/>
          <w:szCs w:val="24"/>
          <w:shd w:val="clear" w:color="auto" w:fill="FFFFFF"/>
        </w:rPr>
      </w:pPr>
      <w:r w:rsidRPr="00824B61">
        <w:rPr>
          <w:rStyle w:val="eop"/>
          <w:rFonts w:ascii="Times New Roman" w:hAnsi="Times New Roman" w:cs="Times New Roman"/>
          <w:b/>
          <w:bCs/>
          <w:i/>
          <w:iCs/>
          <w:color w:val="auto"/>
          <w:sz w:val="24"/>
          <w:szCs w:val="24"/>
          <w:shd w:val="clear" w:color="auto" w:fill="FFFFFF"/>
        </w:rPr>
        <w:t>Mas tal exigência é muito diferente de exigir o preenchimento do campo “descrição detalhada do objeto” no sistema de pregão eletrônico, em todo e qualquer certame, que só tem causado confusão.</w:t>
      </w:r>
    </w:p>
    <w:p w14:paraId="25444C63" w14:textId="77777777" w:rsidR="00445803" w:rsidRPr="00824B61" w:rsidRDefault="00000000">
      <w:pPr>
        <w:pStyle w:val="Nivel3"/>
        <w:numPr>
          <w:ilvl w:val="0"/>
          <w:numId w:val="0"/>
        </w:numPr>
        <w:pBdr>
          <w:top w:val="single" w:sz="4" w:space="1" w:color="000000"/>
          <w:left w:val="single" w:sz="4" w:space="4" w:color="000000"/>
          <w:bottom w:val="single" w:sz="4" w:space="1" w:color="000000"/>
          <w:right w:val="single" w:sz="4" w:space="4" w:color="000000"/>
        </w:pBdr>
        <w:ind w:left="851"/>
        <w:rPr>
          <w:rStyle w:val="eop"/>
          <w:rFonts w:ascii="Times New Roman" w:hAnsi="Times New Roman" w:cs="Times New Roman"/>
          <w:b/>
          <w:bCs/>
          <w:i/>
          <w:iCs/>
          <w:color w:val="auto"/>
          <w:sz w:val="24"/>
          <w:szCs w:val="24"/>
          <w:shd w:val="clear" w:color="auto" w:fill="FFFFFF"/>
        </w:rPr>
      </w:pPr>
      <w:r w:rsidRPr="00824B61">
        <w:rPr>
          <w:rStyle w:val="eop"/>
          <w:rFonts w:ascii="Times New Roman" w:hAnsi="Times New Roman" w:cs="Times New Roman"/>
          <w:b/>
          <w:bCs/>
          <w:i/>
          <w:iCs/>
          <w:color w:val="auto"/>
          <w:sz w:val="24"/>
          <w:szCs w:val="24"/>
          <w:shd w:val="clear" w:color="auto" w:fill="FFFFFF"/>
        </w:rPr>
        <w:t>Assim, recomendamos que, de acordo com o objeto da licitação, o órgão examine os demais dados pertinentes (além do preço) que deverão ser analisados na fase de aceitação da proposta e insira no Edital a exigência de os licitantes informarem tais dados em suas propostas.</w:t>
      </w:r>
    </w:p>
    <w:p w14:paraId="48334356" w14:textId="77777777" w:rsidR="00445803" w:rsidRPr="00824B61" w:rsidRDefault="00000000">
      <w:pPr>
        <w:pStyle w:val="Nivel3"/>
        <w:numPr>
          <w:ilvl w:val="0"/>
          <w:numId w:val="0"/>
        </w:numPr>
        <w:pBdr>
          <w:top w:val="single" w:sz="4" w:space="1" w:color="000000"/>
          <w:left w:val="single" w:sz="4" w:space="4" w:color="000000"/>
          <w:bottom w:val="single" w:sz="4" w:space="1" w:color="000000"/>
          <w:right w:val="single" w:sz="4" w:space="4" w:color="000000"/>
        </w:pBdr>
        <w:ind w:left="851"/>
        <w:rPr>
          <w:rStyle w:val="eop"/>
          <w:rFonts w:ascii="Times New Roman" w:hAnsi="Times New Roman" w:cs="Times New Roman"/>
          <w:b/>
          <w:bCs/>
          <w:i/>
          <w:iCs/>
          <w:color w:val="auto"/>
          <w:sz w:val="24"/>
          <w:szCs w:val="24"/>
          <w:shd w:val="clear" w:color="auto" w:fill="FFFFFF"/>
        </w:rPr>
      </w:pPr>
      <w:r w:rsidRPr="00824B61">
        <w:rPr>
          <w:rStyle w:val="eop"/>
          <w:rFonts w:ascii="Times New Roman" w:hAnsi="Times New Roman" w:cs="Times New Roman"/>
          <w:b/>
          <w:bCs/>
          <w:i/>
          <w:iCs/>
          <w:color w:val="auto"/>
          <w:sz w:val="24"/>
          <w:szCs w:val="24"/>
          <w:shd w:val="clear" w:color="auto" w:fill="FFFFFF"/>
        </w:rPr>
        <w:t>Alertamos que só se deve exigir o preenchimento de dados que sejam relevantes e efetivamente utilizados para a classificação e aceitação da proposta. Lembramos que, na fase de julgamento, também poderá ser solicitado pelo Pregoeiro o envio de arquivo anexo, contendo as informações relevantes para a análise da proposta.</w:t>
      </w:r>
    </w:p>
    <w:p w14:paraId="71AB1E1E" w14:textId="77777777" w:rsidR="00445803" w:rsidRPr="00824B61" w:rsidRDefault="00000000">
      <w:pPr>
        <w:pStyle w:val="Nivel3"/>
        <w:numPr>
          <w:ilvl w:val="0"/>
          <w:numId w:val="0"/>
        </w:numPr>
        <w:pBdr>
          <w:top w:val="single" w:sz="4" w:space="1" w:color="000000"/>
          <w:left w:val="single" w:sz="4" w:space="4" w:color="000000"/>
          <w:bottom w:val="single" w:sz="4" w:space="1" w:color="000000"/>
          <w:right w:val="single" w:sz="4" w:space="4" w:color="000000"/>
        </w:pBdr>
        <w:ind w:left="851"/>
        <w:rPr>
          <w:rStyle w:val="eop"/>
          <w:rFonts w:ascii="Times New Roman" w:hAnsi="Times New Roman" w:cs="Times New Roman"/>
          <w:b/>
          <w:bCs/>
          <w:i/>
          <w:iCs/>
          <w:color w:val="auto"/>
          <w:sz w:val="24"/>
          <w:szCs w:val="24"/>
          <w:shd w:val="clear" w:color="auto" w:fill="FFFFFF"/>
        </w:rPr>
      </w:pPr>
      <w:r w:rsidRPr="00824B61">
        <w:rPr>
          <w:rStyle w:val="eop"/>
          <w:rFonts w:ascii="Times New Roman" w:hAnsi="Times New Roman" w:cs="Times New Roman"/>
          <w:b/>
          <w:bCs/>
          <w:i/>
          <w:iCs/>
          <w:color w:val="auto"/>
          <w:sz w:val="24"/>
          <w:szCs w:val="24"/>
          <w:shd w:val="clear" w:color="auto" w:fill="FFFFFF"/>
        </w:rPr>
        <w:t>A menção ao número do registro ou inscrição do bem no órgão competente só deve ser feita quando a legislação envolvendo o objeto licitatório assim o exigir.</w:t>
      </w:r>
    </w:p>
    <w:p w14:paraId="4CAF69F8" w14:textId="77777777" w:rsidR="00445803" w:rsidRDefault="00000000">
      <w:pPr>
        <w:pStyle w:val="Nivel2"/>
        <w:rPr>
          <w:rFonts w:ascii="Times New Roman" w:hAnsi="Times New Roman" w:cs="Times New Roman"/>
          <w:color w:val="auto"/>
          <w:sz w:val="24"/>
          <w:szCs w:val="24"/>
        </w:rPr>
      </w:pPr>
      <w:r>
        <w:rPr>
          <w:rFonts w:ascii="Times New Roman" w:hAnsi="Times New Roman" w:cs="Times New Roman"/>
          <w:color w:val="auto"/>
          <w:sz w:val="24"/>
          <w:szCs w:val="24"/>
        </w:rPr>
        <w:lastRenderedPageBreak/>
        <w:t>Todas as especificações do objeto contidas na proposta vinculam o licitante.</w:t>
      </w:r>
    </w:p>
    <w:p w14:paraId="00813FB7" w14:textId="77777777" w:rsidR="00445803" w:rsidRDefault="00000000">
      <w:pPr>
        <w:pStyle w:val="Nivel2"/>
        <w:rPr>
          <w:rFonts w:ascii="Times New Roman" w:hAnsi="Times New Roman" w:cs="Times New Roman"/>
          <w:color w:val="auto"/>
          <w:sz w:val="24"/>
          <w:szCs w:val="24"/>
        </w:rPr>
      </w:pPr>
      <w:r>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7976032E" w14:textId="77777777" w:rsidR="00445803" w:rsidRDefault="00000000">
      <w:pPr>
        <w:pStyle w:val="Nivel2"/>
        <w:rPr>
          <w:rFonts w:ascii="Times New Roman" w:hAnsi="Times New Roman" w:cs="Times New Roman"/>
          <w:color w:val="auto"/>
          <w:sz w:val="24"/>
          <w:szCs w:val="24"/>
        </w:rPr>
      </w:pPr>
      <w:r>
        <w:rPr>
          <w:rFonts w:ascii="Times New Roman" w:hAnsi="Times New Roman" w:cs="Times New Roman"/>
          <w:color w:val="auto"/>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64E24A" w14:textId="77777777" w:rsidR="00445803" w:rsidRDefault="00000000">
      <w:pPr>
        <w:pStyle w:val="Nivel2"/>
        <w:rPr>
          <w:rFonts w:ascii="Times New Roman" w:hAnsi="Times New Roman" w:cs="Times New Roman"/>
          <w:color w:val="auto"/>
          <w:sz w:val="24"/>
          <w:szCs w:val="24"/>
        </w:rPr>
      </w:pPr>
      <w:r>
        <w:rPr>
          <w:rFonts w:ascii="Times New Roman" w:hAnsi="Times New Roman" w:cs="Times New Roman"/>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C4A0987" w14:textId="77777777" w:rsidR="00445803" w:rsidRDefault="00000000">
      <w:pPr>
        <w:pStyle w:val="Nivel2"/>
        <w:rPr>
          <w:rFonts w:ascii="Times New Roman" w:hAnsi="Times New Roman" w:cs="Times New Roman"/>
          <w:color w:val="auto"/>
          <w:sz w:val="24"/>
          <w:szCs w:val="24"/>
        </w:rPr>
      </w:pPr>
      <w:r>
        <w:rPr>
          <w:rFonts w:ascii="Times New Roman" w:hAnsi="Times New Roman" w:cs="Times New Roman"/>
          <w:color w:val="auto"/>
          <w:sz w:val="24"/>
          <w:szCs w:val="24"/>
        </w:rPr>
        <w:t>Independentemente do percentual de tributo inserido na planilha, no pagamento serão retidos na fonte os percentuais estabelecidos na legislação vigente.</w:t>
      </w:r>
    </w:p>
    <w:p w14:paraId="5F5C2EF2" w14:textId="77777777" w:rsidR="00445803" w:rsidRDefault="00000000">
      <w:pPr>
        <w:pStyle w:val="Nvel2-Red"/>
        <w:rPr>
          <w:rFonts w:ascii="Times New Roman" w:hAnsi="Times New Roman" w:cs="Times New Roman"/>
          <w:sz w:val="24"/>
          <w:szCs w:val="24"/>
        </w:rPr>
      </w:pPr>
      <w:r>
        <w:rPr>
          <w:rFonts w:ascii="Times New Roman" w:hAnsi="Times New Roman" w:cs="Times New Roman"/>
          <w:sz w:val="24"/>
          <w:szCs w:val="24"/>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6E81EEE0" w14:textId="77777777" w:rsidR="00445803" w:rsidRDefault="00000000">
      <w:pPr>
        <w:pStyle w:val="ou"/>
        <w:rPr>
          <w:rFonts w:ascii="Times New Roman" w:hAnsi="Times New Roman" w:cs="Times New Roman"/>
        </w:rPr>
      </w:pPr>
      <w:r>
        <w:rPr>
          <w:rFonts w:ascii="Times New Roman" w:hAnsi="Times New Roman" w:cs="Times New Roman"/>
        </w:rPr>
        <w:t>OU</w:t>
      </w:r>
    </w:p>
    <w:p w14:paraId="09B5F5F9" w14:textId="77777777" w:rsidR="00445803" w:rsidRDefault="00000000">
      <w:pPr>
        <w:pStyle w:val="Nvel2-Red"/>
        <w:rPr>
          <w:rFonts w:ascii="Times New Roman" w:hAnsi="Times New Roman" w:cs="Times New Roman"/>
          <w:sz w:val="24"/>
          <w:szCs w:val="24"/>
        </w:rPr>
      </w:pPr>
      <w:r>
        <w:rPr>
          <w:rFonts w:ascii="Times New Roman" w:hAnsi="Times New Roman" w:cs="Times New Roman"/>
          <w:sz w:val="24"/>
          <w:szCs w:val="24"/>
        </w:rPr>
        <w:t>Na presente licitação, a Microempresa e a Empresa de Pequeno Porte poderão se beneficiar do regime de tributação pelo Simples Nacional.</w:t>
      </w:r>
    </w:p>
    <w:p w14:paraId="24AA08D5" w14:textId="77777777" w:rsidR="00445803" w:rsidRDefault="00445803">
      <w:pPr>
        <w:pStyle w:val="Nvel2-Red"/>
        <w:numPr>
          <w:ilvl w:val="0"/>
          <w:numId w:val="0"/>
        </w:numPr>
        <w:rPr>
          <w:rFonts w:ascii="Times New Roman" w:hAnsi="Times New Roman" w:cs="Times New Roman"/>
          <w:sz w:val="24"/>
          <w:szCs w:val="24"/>
          <w:highlight w:val="yellow"/>
        </w:rPr>
      </w:pPr>
    </w:p>
    <w:tbl>
      <w:tblPr>
        <w:tblStyle w:val="Tabelacomgrade"/>
        <w:tblW w:w="0" w:type="auto"/>
        <w:tblInd w:w="360" w:type="dxa"/>
        <w:tblLook w:val="04A0" w:firstRow="1" w:lastRow="0" w:firstColumn="1" w:lastColumn="0" w:noHBand="0" w:noVBand="1"/>
      </w:tblPr>
      <w:tblGrid>
        <w:gridCol w:w="1195"/>
        <w:gridCol w:w="8637"/>
      </w:tblGrid>
      <w:tr w:rsidR="00445803" w14:paraId="649561D7" w14:textId="77777777">
        <w:tc>
          <w:tcPr>
            <w:tcW w:w="9832" w:type="dxa"/>
            <w:gridSpan w:val="2"/>
          </w:tcPr>
          <w:p w14:paraId="2A218FC6" w14:textId="77777777" w:rsidR="00445803" w:rsidRPr="00016FC0" w:rsidRDefault="00000000">
            <w:pPr>
              <w:pStyle w:val="Nivel01"/>
              <w:rPr>
                <w:color w:val="auto"/>
              </w:rPr>
            </w:pPr>
            <w:r w:rsidRPr="00016FC0">
              <w:rPr>
                <w:color w:val="auto"/>
              </w:rPr>
              <w:t>Nota explicativa</w:t>
            </w:r>
          </w:p>
        </w:tc>
      </w:tr>
      <w:tr w:rsidR="00445803" w14:paraId="68D1BB9D" w14:textId="77777777">
        <w:tc>
          <w:tcPr>
            <w:tcW w:w="1195" w:type="dxa"/>
          </w:tcPr>
          <w:p w14:paraId="51D756D0" w14:textId="77777777" w:rsidR="00445803" w:rsidRPr="00016FC0" w:rsidRDefault="00000000">
            <w:pPr>
              <w:pStyle w:val="Nivel01"/>
              <w:rPr>
                <w:color w:val="auto"/>
              </w:rPr>
            </w:pPr>
            <w:r w:rsidRPr="00016FC0">
              <w:rPr>
                <w:color w:val="auto"/>
              </w:rPr>
              <w:t xml:space="preserve">4.8  </w:t>
            </w:r>
          </w:p>
        </w:tc>
        <w:tc>
          <w:tcPr>
            <w:tcW w:w="8637" w:type="dxa"/>
          </w:tcPr>
          <w:p w14:paraId="4D2A3E02" w14:textId="77777777" w:rsidR="00445803" w:rsidRPr="00016FC0" w:rsidRDefault="00000000">
            <w:pPr>
              <w:spacing w:before="100" w:beforeAutospacing="1" w:after="100" w:afterAutospacing="1" w:line="240" w:lineRule="auto"/>
              <w:ind w:left="0" w:right="0" w:firstLine="0"/>
              <w:rPr>
                <w:b/>
                <w:bCs/>
                <w:i/>
                <w:iCs/>
                <w:color w:val="auto"/>
                <w:szCs w:val="24"/>
              </w:rPr>
            </w:pPr>
            <w:r w:rsidRPr="00016FC0">
              <w:rPr>
                <w:b/>
                <w:bCs/>
                <w:i/>
                <w:iCs/>
                <w:color w:val="auto"/>
                <w:szCs w:val="24"/>
              </w:rPr>
              <w:t>A segunda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14:paraId="6899A166" w14:textId="77777777" w:rsidR="00445803" w:rsidRPr="00016FC0" w:rsidRDefault="00000000">
            <w:pPr>
              <w:spacing w:before="100" w:beforeAutospacing="1" w:after="100" w:afterAutospacing="1" w:line="240" w:lineRule="auto"/>
              <w:ind w:left="0" w:right="0" w:firstLine="0"/>
              <w:rPr>
                <w:i/>
                <w:iCs/>
                <w:color w:val="auto"/>
                <w:szCs w:val="24"/>
              </w:rPr>
            </w:pPr>
            <w:r w:rsidRPr="00016FC0">
              <w:rPr>
                <w:b/>
                <w:bCs/>
                <w:i/>
                <w:iCs/>
                <w:color w:val="auto"/>
                <w:szCs w:val="24"/>
              </w:rPr>
              <w:t>Nos autos do processo deverá constar análise do enquadramento ou não da atividade entre as hipóteses abrangidas pelo SIMPLES, de modo a justificar a redação adotada no edital.</w:t>
            </w:r>
          </w:p>
        </w:tc>
      </w:tr>
    </w:tbl>
    <w:p w14:paraId="51177603" w14:textId="77777777" w:rsidR="00445803" w:rsidRDefault="00445803">
      <w:pPr>
        <w:pStyle w:val="Nivel2"/>
        <w:numPr>
          <w:ilvl w:val="0"/>
          <w:numId w:val="0"/>
        </w:numPr>
        <w:ind w:left="1567"/>
        <w:rPr>
          <w:rFonts w:ascii="Times New Roman" w:hAnsi="Times New Roman" w:cs="Times New Roman"/>
          <w:sz w:val="24"/>
          <w:szCs w:val="24"/>
        </w:rPr>
      </w:pPr>
    </w:p>
    <w:p w14:paraId="0C173439" w14:textId="77777777" w:rsidR="00445803" w:rsidRDefault="00445803">
      <w:pPr>
        <w:pStyle w:val="PargrafodaLista"/>
        <w:rPr>
          <w:szCs w:val="24"/>
        </w:rPr>
      </w:pPr>
    </w:p>
    <w:p w14:paraId="713B2E18"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lastRenderedPageBreak/>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038B6CE" w14:textId="77777777" w:rsidR="00226F1C"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O prazo de validade </w:t>
      </w:r>
    </w:p>
    <w:p w14:paraId="06644230" w14:textId="46EF2A5B"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da proposta não será inferior a </w:t>
      </w:r>
      <w:r>
        <w:rPr>
          <w:rFonts w:ascii="Times New Roman" w:hAnsi="Times New Roman" w:cs="Times New Roman"/>
          <w:b/>
          <w:bCs/>
          <w:color w:val="FF0000"/>
          <w:sz w:val="24"/>
          <w:szCs w:val="24"/>
        </w:rPr>
        <w:t>60 (sessenta)</w:t>
      </w:r>
      <w:r>
        <w:rPr>
          <w:rFonts w:ascii="Times New Roman" w:hAnsi="Times New Roman" w:cs="Times New Roman"/>
          <w:color w:val="FF0000"/>
          <w:sz w:val="24"/>
          <w:szCs w:val="24"/>
        </w:rPr>
        <w:t xml:space="preserve"> </w:t>
      </w:r>
      <w:r>
        <w:rPr>
          <w:rFonts w:ascii="Times New Roman" w:hAnsi="Times New Roman" w:cs="Times New Roman"/>
          <w:sz w:val="24"/>
          <w:szCs w:val="24"/>
        </w:rPr>
        <w:t>dias</w:t>
      </w:r>
      <w:r>
        <w:rPr>
          <w:rFonts w:ascii="Times New Roman" w:hAnsi="Times New Roman" w:cs="Times New Roman"/>
          <w:b/>
          <w:sz w:val="24"/>
          <w:szCs w:val="24"/>
        </w:rPr>
        <w:t>,</w:t>
      </w:r>
      <w:r>
        <w:rPr>
          <w:rFonts w:ascii="Times New Roman" w:hAnsi="Times New Roman" w:cs="Times New Roman"/>
          <w:sz w:val="24"/>
          <w:szCs w:val="24"/>
        </w:rPr>
        <w:t xml:space="preserve"> a contar da data de sua apresentação.</w:t>
      </w:r>
    </w:p>
    <w:tbl>
      <w:tblPr>
        <w:tblStyle w:val="Tabelacomgrade"/>
        <w:tblW w:w="0" w:type="auto"/>
        <w:tblInd w:w="360" w:type="dxa"/>
        <w:tblLook w:val="04A0" w:firstRow="1" w:lastRow="0" w:firstColumn="1" w:lastColumn="0" w:noHBand="0" w:noVBand="1"/>
      </w:tblPr>
      <w:tblGrid>
        <w:gridCol w:w="1195"/>
        <w:gridCol w:w="8637"/>
      </w:tblGrid>
      <w:tr w:rsidR="00445803" w14:paraId="2C2F4EA1" w14:textId="77777777">
        <w:tc>
          <w:tcPr>
            <w:tcW w:w="9832" w:type="dxa"/>
            <w:gridSpan w:val="2"/>
          </w:tcPr>
          <w:p w14:paraId="4F4BDB77" w14:textId="77777777" w:rsidR="00445803" w:rsidRPr="007A07E0" w:rsidRDefault="00000000">
            <w:pPr>
              <w:pStyle w:val="Nivel01"/>
              <w:rPr>
                <w:color w:val="auto"/>
              </w:rPr>
            </w:pPr>
            <w:r w:rsidRPr="007A07E0">
              <w:rPr>
                <w:color w:val="auto"/>
              </w:rPr>
              <w:t>Nota explicativa</w:t>
            </w:r>
          </w:p>
        </w:tc>
      </w:tr>
      <w:tr w:rsidR="00445803" w14:paraId="754EBEC3" w14:textId="77777777">
        <w:tc>
          <w:tcPr>
            <w:tcW w:w="1195" w:type="dxa"/>
          </w:tcPr>
          <w:p w14:paraId="2DE84DA2" w14:textId="77777777" w:rsidR="00445803" w:rsidRPr="007A07E0" w:rsidRDefault="00000000">
            <w:pPr>
              <w:pStyle w:val="Nivel01"/>
              <w:rPr>
                <w:color w:val="auto"/>
              </w:rPr>
            </w:pPr>
            <w:r w:rsidRPr="007A07E0">
              <w:rPr>
                <w:color w:val="auto"/>
              </w:rPr>
              <w:t xml:space="preserve">4.9.1 </w:t>
            </w:r>
          </w:p>
        </w:tc>
        <w:tc>
          <w:tcPr>
            <w:tcW w:w="8637" w:type="dxa"/>
          </w:tcPr>
          <w:p w14:paraId="43F6FCD8" w14:textId="77777777" w:rsidR="00445803" w:rsidRPr="007A07E0" w:rsidRDefault="00000000">
            <w:pPr>
              <w:pStyle w:val="pf0"/>
              <w:jc w:val="both"/>
              <w:rPr>
                <w:b/>
                <w:bCs/>
              </w:rPr>
            </w:pPr>
            <w:r w:rsidRPr="007A07E0">
              <w:rPr>
                <w:rStyle w:val="cf01"/>
                <w:rFonts w:ascii="Times New Roman" w:eastAsiaTheme="majorEastAsia" w:hAnsi="Times New Roman" w:cs="Times New Roman"/>
                <w:b/>
                <w:bCs/>
                <w:sz w:val="24"/>
                <w:szCs w:val="24"/>
              </w:rPr>
              <w:t xml:space="preserve">O prazo de validade da proposta deve ser indicado no edital, em decorrência do disposto no </w:t>
            </w:r>
            <w:r w:rsidRPr="007A07E0">
              <w:rPr>
                <w:rStyle w:val="cf11"/>
                <w:rFonts w:ascii="Times New Roman" w:hAnsi="Times New Roman" w:cs="Times New Roman"/>
                <w:b/>
                <w:bCs/>
                <w:sz w:val="24"/>
                <w:szCs w:val="24"/>
              </w:rPr>
              <w:t>art. 90, §3º, e art. 155, VI, da Lei nº 14.133, de 2021</w:t>
            </w:r>
            <w:r w:rsidRPr="007A07E0">
              <w:rPr>
                <w:rStyle w:val="cf01"/>
                <w:rFonts w:ascii="Times New Roman" w:eastAsiaTheme="majorEastAsia" w:hAnsi="Times New Roman" w:cs="Times New Roman"/>
                <w:b/>
                <w:bCs/>
                <w:sz w:val="24"/>
                <w:szCs w:val="24"/>
              </w:rPr>
              <w:t>. Contudo, a Lei de Licitações não fixou esse prazo. Por isso, a Administração deverá fixar o prazo de acordo com as peculiaridades da licitação. Desde já, indicamos, como sugestão, o prazo de 60 (sessenta dias).</w:t>
            </w:r>
          </w:p>
        </w:tc>
      </w:tr>
    </w:tbl>
    <w:p w14:paraId="68F925F0" w14:textId="77777777" w:rsidR="00445803" w:rsidRDefault="00445803">
      <w:pPr>
        <w:pStyle w:val="Nivel3"/>
        <w:numPr>
          <w:ilvl w:val="0"/>
          <w:numId w:val="0"/>
        </w:numPr>
        <w:ind w:left="284"/>
        <w:rPr>
          <w:rFonts w:ascii="Times New Roman" w:hAnsi="Times New Roman" w:cs="Times New Roman"/>
          <w:sz w:val="24"/>
          <w:szCs w:val="24"/>
        </w:rPr>
      </w:pPr>
    </w:p>
    <w:p w14:paraId="393165FE"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229A24"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4.9.2.</w:t>
      </w:r>
    </w:p>
    <w:p w14:paraId="45801AE3" w14:textId="77777777" w:rsidR="00445803" w:rsidRDefault="00000000">
      <w:pPr>
        <w:pStyle w:val="Nivel2"/>
        <w:rPr>
          <w:rFonts w:ascii="Times New Roman" w:eastAsia="Times New Roman" w:hAnsi="Times New Roman" w:cs="Times New Roman"/>
          <w:sz w:val="24"/>
          <w:szCs w:val="24"/>
        </w:rPr>
      </w:pPr>
      <w:r>
        <w:rPr>
          <w:rFonts w:ascii="Times New Roman" w:hAnsi="Times New Roman" w:cs="Times New Roman"/>
          <w:sz w:val="24"/>
          <w:szCs w:val="24"/>
        </w:rPr>
        <w:t xml:space="preserve">O descumprimento das regras supramencionadas pela Administração por parte dos contratados pode ensejar a </w:t>
      </w:r>
      <w:r>
        <w:rPr>
          <w:rFonts w:ascii="Times New Roman" w:hAnsi="Times New Roman" w:cs="Times New Roman"/>
          <w:color w:val="000000" w:themeColor="text1"/>
          <w:sz w:val="24"/>
          <w:szCs w:val="24"/>
        </w:rPr>
        <w:t>responsabilização pelo</w:t>
      </w:r>
      <w:r>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1" w:tooltip="https://www.planalto.gov.br/ccivil_03/constituicao/constituicaocompilado.htm" w:history="1">
        <w:r w:rsidR="00445803">
          <w:rPr>
            <w:rStyle w:val="Hyperlink"/>
            <w:rFonts w:ascii="Times New Roman" w:hAnsi="Times New Roman" w:cs="Times New Roman"/>
            <w:sz w:val="24"/>
            <w:szCs w:val="24"/>
          </w:rPr>
          <w:t>art. 71, inciso IX, da Constituição</w:t>
        </w:r>
      </w:hyperlink>
      <w:r>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5E945F10"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7D0FD887"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Em todo caso, deverá ser garantido o pagamento do salário normativo previsto no instrumento coletivo aplicável ou do salário-mínimo vigente, o que for maior.</w:t>
      </w:r>
    </w:p>
    <w:p w14:paraId="63F2AC93" w14:textId="77777777" w:rsidR="00445803" w:rsidRDefault="00000000">
      <w:pPr>
        <w:pStyle w:val="Nivel01"/>
        <w:numPr>
          <w:ilvl w:val="0"/>
          <w:numId w:val="20"/>
        </w:numPr>
        <w:rPr>
          <w:color w:val="2B2B00"/>
        </w:rPr>
      </w:pPr>
      <w:bookmarkStart w:id="25" w:name="_Toc135469228"/>
      <w:r>
        <w:rPr>
          <w:color w:val="2B2B00"/>
        </w:rPr>
        <w:lastRenderedPageBreak/>
        <w:t>DA ABERTURA DA SESSÃO, CLASSIFICAÇÃO DAS PROPOSTAS E FORMULAÇÃO DE LANCES</w:t>
      </w:r>
      <w:bookmarkEnd w:id="25"/>
    </w:p>
    <w:p w14:paraId="6FD37537" w14:textId="77777777" w:rsidR="00445803" w:rsidRDefault="00000000">
      <w:pPr>
        <w:pStyle w:val="Nivel2"/>
        <w:rPr>
          <w:rFonts w:ascii="Times New Roman" w:hAnsi="Times New Roman" w:cs="Times New Roman"/>
          <w:sz w:val="24"/>
          <w:szCs w:val="24"/>
        </w:rPr>
      </w:pPr>
      <w:bookmarkStart w:id="26" w:name="_Hlk114646655"/>
      <w:r>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1E44BBD0"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4DE5E5B7"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 sistema disponibilizará campo próprio para troca de mensagens entre o Pregoeiro e os licitantes.</w:t>
      </w:r>
    </w:p>
    <w:p w14:paraId="07AA7E71"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32C16A2D" w14:textId="77777777" w:rsidR="00445803" w:rsidRDefault="00000000">
      <w:pPr>
        <w:pStyle w:val="Nivel2"/>
        <w:rPr>
          <w:rFonts w:ascii="Times New Roman" w:hAnsi="Times New Roman" w:cs="Times New Roman"/>
          <w:sz w:val="24"/>
          <w:szCs w:val="24"/>
        </w:rPr>
      </w:pPr>
      <w:r>
        <w:rPr>
          <w:rFonts w:ascii="Times New Roman" w:hAnsi="Times New Roman" w:cs="Times New Roman"/>
          <w:i/>
          <w:iCs/>
          <w:color w:val="FF0000"/>
          <w:sz w:val="24"/>
          <w:szCs w:val="24"/>
        </w:rPr>
        <w:t>O lance deverá ser ofertado pelo valor [anual] &lt;OU&gt; [total] &lt;OU&gt; [unitário] do [item] &lt;OU&gt; [lote].</w:t>
      </w:r>
    </w:p>
    <w:p w14:paraId="411311DF" w14:textId="77777777" w:rsidR="00445803" w:rsidRPr="00E73513" w:rsidRDefault="00000000">
      <w:pPr>
        <w:pStyle w:val="Nivel2"/>
        <w:numPr>
          <w:ilvl w:val="0"/>
          <w:numId w:val="0"/>
        </w:numPr>
        <w:pBdr>
          <w:top w:val="single" w:sz="4" w:space="1" w:color="000000"/>
          <w:left w:val="single" w:sz="4" w:space="4" w:color="000000"/>
          <w:bottom w:val="single" w:sz="4" w:space="1" w:color="000000"/>
          <w:right w:val="single" w:sz="4" w:space="4" w:color="000000"/>
        </w:pBdr>
        <w:spacing w:before="288" w:after="288" w:line="240" w:lineRule="auto"/>
        <w:ind w:left="1418" w:right="566"/>
        <w:rPr>
          <w:rFonts w:ascii="Times New Roman" w:hAnsi="Times New Roman" w:cs="Times New Roman"/>
          <w:b/>
          <w:bCs/>
          <w:color w:val="auto"/>
          <w:sz w:val="24"/>
          <w:szCs w:val="24"/>
        </w:rPr>
      </w:pPr>
      <w:r w:rsidRPr="00E73513">
        <w:rPr>
          <w:rFonts w:ascii="Times New Roman" w:hAnsi="Times New Roman" w:cs="Times New Roman"/>
          <w:b/>
          <w:bCs/>
          <w:color w:val="auto"/>
          <w:sz w:val="24"/>
          <w:szCs w:val="24"/>
        </w:rPr>
        <w:t>NOTA EXPLICATIVA:</w:t>
      </w:r>
    </w:p>
    <w:p w14:paraId="13A16378" w14:textId="77777777" w:rsidR="00445803" w:rsidRPr="00E73513" w:rsidRDefault="00000000">
      <w:pPr>
        <w:pStyle w:val="Nivel2"/>
        <w:numPr>
          <w:ilvl w:val="0"/>
          <w:numId w:val="0"/>
        </w:numPr>
        <w:pBdr>
          <w:top w:val="single" w:sz="4" w:space="1" w:color="000000"/>
          <w:left w:val="single" w:sz="4" w:space="4" w:color="000000"/>
          <w:bottom w:val="single" w:sz="4" w:space="1" w:color="000000"/>
          <w:right w:val="single" w:sz="4" w:space="4" w:color="000000"/>
        </w:pBdr>
        <w:spacing w:before="288" w:after="288" w:line="240" w:lineRule="auto"/>
        <w:ind w:left="1418" w:right="566"/>
        <w:rPr>
          <w:rFonts w:ascii="Times New Roman" w:hAnsi="Times New Roman" w:cs="Times New Roman"/>
          <w:b/>
          <w:bCs/>
          <w:i/>
          <w:iCs/>
          <w:color w:val="auto"/>
          <w:sz w:val="24"/>
          <w:szCs w:val="24"/>
        </w:rPr>
      </w:pPr>
      <w:r w:rsidRPr="00E73513">
        <w:rPr>
          <w:rFonts w:ascii="Times New Roman" w:hAnsi="Times New Roman" w:cs="Times New Roman"/>
          <w:b/>
          <w:bCs/>
          <w:i/>
          <w:iCs/>
          <w:color w:val="auto"/>
          <w:sz w:val="24"/>
          <w:szCs w:val="24"/>
        </w:rPr>
        <w:t xml:space="preserve">No item 5.5, deve a autoridade adequar a redação em conformidade ao objeto licitado e ao critério de julgamento já estabelecido no edital, bem como o que dispõe o Termo de Referência. </w:t>
      </w:r>
    </w:p>
    <w:p w14:paraId="3171A2B3" w14:textId="77777777" w:rsidR="00445803" w:rsidRDefault="00000000">
      <w:pPr>
        <w:pStyle w:val="Nivel2"/>
        <w:numPr>
          <w:ilvl w:val="0"/>
          <w:numId w:val="0"/>
        </w:numPr>
        <w:pBdr>
          <w:top w:val="single" w:sz="4" w:space="1" w:color="000000"/>
          <w:left w:val="single" w:sz="4" w:space="4" w:color="000000"/>
          <w:bottom w:val="single" w:sz="4" w:space="1" w:color="000000"/>
          <w:right w:val="single" w:sz="4" w:space="4" w:color="000000"/>
        </w:pBdr>
        <w:spacing w:before="288" w:after="288" w:line="240" w:lineRule="auto"/>
        <w:ind w:left="1418" w:right="566"/>
        <w:rPr>
          <w:rFonts w:ascii="Times New Roman" w:hAnsi="Times New Roman" w:cs="Times New Roman"/>
          <w:b/>
          <w:bCs/>
          <w:color w:val="auto"/>
          <w:sz w:val="24"/>
          <w:szCs w:val="24"/>
        </w:rPr>
      </w:pPr>
      <w:r w:rsidRPr="00E73513">
        <w:rPr>
          <w:rFonts w:ascii="Times New Roman" w:hAnsi="Times New Roman" w:cs="Times New Roman"/>
          <w:b/>
          <w:bCs/>
          <w:i/>
          <w:iCs/>
          <w:color w:val="auto"/>
          <w:sz w:val="24"/>
          <w:szCs w:val="24"/>
        </w:rPr>
        <w:t xml:space="preserve">Se o critério de julgamento for o maior desconto, deve-se adotar a seguinte redação: </w:t>
      </w:r>
      <w:r>
        <w:rPr>
          <w:rFonts w:ascii="Times New Roman" w:hAnsi="Times New Roman" w:cs="Times New Roman"/>
          <w:b/>
          <w:bCs/>
          <w:i/>
          <w:iCs/>
          <w:color w:val="FF0000"/>
          <w:sz w:val="24"/>
          <w:szCs w:val="24"/>
        </w:rPr>
        <w:t>“5.5 O lance deverá ser ofertado pelo percentual de desconto.”</w:t>
      </w:r>
    </w:p>
    <w:p w14:paraId="6F7B7807" w14:textId="77777777" w:rsidR="00445803" w:rsidRPr="00E73513" w:rsidRDefault="00000000">
      <w:pPr>
        <w:pStyle w:val="Nivel2"/>
        <w:numPr>
          <w:ilvl w:val="0"/>
          <w:numId w:val="0"/>
        </w:numPr>
        <w:pBdr>
          <w:top w:val="single" w:sz="4" w:space="1" w:color="000000"/>
          <w:left w:val="single" w:sz="4" w:space="4" w:color="000000"/>
          <w:bottom w:val="single" w:sz="4" w:space="1" w:color="000000"/>
          <w:right w:val="single" w:sz="4" w:space="4" w:color="000000"/>
        </w:pBdr>
        <w:spacing w:before="288" w:after="288" w:line="240" w:lineRule="auto"/>
        <w:ind w:left="1418" w:right="566"/>
        <w:rPr>
          <w:rFonts w:ascii="Times New Roman" w:hAnsi="Times New Roman" w:cs="Times New Roman"/>
          <w:b/>
          <w:bCs/>
          <w:i/>
          <w:iCs/>
          <w:color w:val="auto"/>
          <w:sz w:val="24"/>
          <w:szCs w:val="24"/>
        </w:rPr>
      </w:pPr>
      <w:r w:rsidRPr="00E73513">
        <w:rPr>
          <w:rFonts w:ascii="Times New Roman" w:hAnsi="Times New Roman" w:cs="Times New Roman"/>
          <w:b/>
          <w:bCs/>
          <w:i/>
          <w:iCs/>
          <w:color w:val="auto"/>
          <w:sz w:val="24"/>
          <w:szCs w:val="24"/>
        </w:rPr>
        <w:t>A redação a ser adotada depende das funcionalidades disponíveis em cada sistema eletrônico de contratações, o que deve ser verificado pelo gestor previamente à escolha.</w:t>
      </w:r>
    </w:p>
    <w:p w14:paraId="6EB89DED"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Os licitantes poderão oferecer lances sucessivos, observando o horário fixado para abertura da sessão e as regras estabelecidas no Edital.</w:t>
      </w:r>
    </w:p>
    <w:p w14:paraId="3B8F70D4"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O licitante somente poderá oferecer lance </w:t>
      </w:r>
      <w:r>
        <w:rPr>
          <w:rFonts w:ascii="Times New Roman" w:hAnsi="Times New Roman" w:cs="Times New Roman"/>
          <w:i/>
          <w:iCs/>
          <w:color w:val="FF0000"/>
          <w:sz w:val="24"/>
          <w:szCs w:val="24"/>
        </w:rPr>
        <w:t>de valor</w:t>
      </w:r>
      <w:r>
        <w:rPr>
          <w:rFonts w:ascii="Times New Roman" w:hAnsi="Times New Roman" w:cs="Times New Roman"/>
          <w:color w:val="FF0000"/>
          <w:sz w:val="24"/>
          <w:szCs w:val="24"/>
        </w:rPr>
        <w:t xml:space="preserve"> </w:t>
      </w:r>
      <w:r>
        <w:rPr>
          <w:rFonts w:ascii="Times New Roman" w:hAnsi="Times New Roman" w:cs="Times New Roman"/>
          <w:i/>
          <w:iCs/>
          <w:color w:val="FF0000"/>
          <w:sz w:val="24"/>
          <w:szCs w:val="24"/>
        </w:rPr>
        <w:t>inferior</w:t>
      </w:r>
      <w:r>
        <w:rPr>
          <w:rFonts w:ascii="Times New Roman" w:hAnsi="Times New Roman" w:cs="Times New Roman"/>
          <w:color w:val="FF0000"/>
          <w:sz w:val="24"/>
          <w:szCs w:val="24"/>
        </w:rPr>
        <w:t xml:space="preserve"> </w:t>
      </w:r>
      <w:r>
        <w:rPr>
          <w:rFonts w:ascii="Times New Roman" w:hAnsi="Times New Roman" w:cs="Times New Roman"/>
          <w:i/>
          <w:iCs/>
          <w:color w:val="FF0000"/>
          <w:sz w:val="24"/>
          <w:szCs w:val="24"/>
        </w:rPr>
        <w:t>ou percentual de desconto superior</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ao último por ele ofertado e registrado pelo sistema. </w:t>
      </w:r>
    </w:p>
    <w:p w14:paraId="08E845DE"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Pr>
          <w:rFonts w:ascii="Times New Roman" w:hAnsi="Times New Roman" w:cs="Times New Roman"/>
          <w:i/>
          <w:iCs/>
          <w:sz w:val="24"/>
          <w:szCs w:val="24"/>
        </w:rPr>
        <w:t xml:space="preserve"> </w:t>
      </w:r>
      <w:r>
        <w:rPr>
          <w:rFonts w:ascii="Times New Roman" w:hAnsi="Times New Roman" w:cs="Times New Roman"/>
          <w:i/>
          <w:iCs/>
          <w:color w:val="FF0000"/>
          <w:sz w:val="24"/>
          <w:szCs w:val="24"/>
        </w:rPr>
        <w:t>de ........ (....)</w:t>
      </w:r>
      <w:r>
        <w:rPr>
          <w:rFonts w:ascii="Times New Roman" w:hAnsi="Times New Roman" w:cs="Times New Roman"/>
          <w:i/>
          <w:iCs/>
          <w:sz w:val="24"/>
          <w:szCs w:val="24"/>
        </w:rPr>
        <w:t>.</w:t>
      </w:r>
    </w:p>
    <w:p w14:paraId="51CD08C0" w14:textId="77777777" w:rsidR="00445803" w:rsidRDefault="00000000">
      <w:pPr>
        <w:pStyle w:val="Nivel2"/>
        <w:rPr>
          <w:rFonts w:ascii="Times New Roman" w:hAnsi="Times New Roman" w:cs="Times New Roman"/>
          <w:color w:val="FF0000"/>
          <w:sz w:val="24"/>
          <w:szCs w:val="24"/>
        </w:rPr>
      </w:pPr>
      <w:r>
        <w:rPr>
          <w:rFonts w:ascii="Times New Roman" w:hAnsi="Times New Roman" w:cs="Times New Roman"/>
          <w:color w:val="FF0000"/>
          <w:sz w:val="24"/>
          <w:szCs w:val="24"/>
        </w:rPr>
        <w:t>O licitante poderá, uma única vez, excluir seu último lance ofertado, no intervalo de quinze segundos após o registro no sistema, na hipótese de lance inconsistente ou inexequível.</w:t>
      </w:r>
    </w:p>
    <w:p w14:paraId="41D582F2" w14:textId="77777777" w:rsidR="00445803" w:rsidRDefault="00000000">
      <w:pPr>
        <w:pStyle w:val="Nivel2"/>
        <w:numPr>
          <w:ilvl w:val="0"/>
          <w:numId w:val="0"/>
        </w:numPr>
        <w:ind w:left="1135"/>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                                                                  &lt;OU&gt;</w:t>
      </w:r>
    </w:p>
    <w:p w14:paraId="370D458C" w14:textId="77777777" w:rsidR="00445803" w:rsidRDefault="00000000">
      <w:pPr>
        <w:pStyle w:val="Nivel2"/>
        <w:numPr>
          <w:ilvl w:val="0"/>
          <w:numId w:val="0"/>
        </w:numPr>
        <w:ind w:left="1135"/>
        <w:rPr>
          <w:rFonts w:ascii="Times New Roman" w:hAnsi="Times New Roman" w:cs="Times New Roman"/>
          <w:color w:val="FF0000"/>
          <w:sz w:val="24"/>
          <w:szCs w:val="24"/>
        </w:rPr>
      </w:pPr>
      <w:r>
        <w:rPr>
          <w:rFonts w:ascii="Times New Roman" w:hAnsi="Times New Roman" w:cs="Times New Roman"/>
          <w:color w:val="FF0000"/>
          <w:sz w:val="24"/>
          <w:szCs w:val="24"/>
        </w:rPr>
        <w:t>5.9. Em caso de erro material, ao licitante será concedida a possibilidade de enviar solicitação de cancelamento do seu lance durante a realização da etapa de lances da sessão pública, que poderá ser aceita ou não pelo pregoeiro. Todavia, durante o transcurso do período randômico de disputa não será possível o encaminhamento de solicitação de cancelamento de lances.</w:t>
      </w:r>
    </w:p>
    <w:p w14:paraId="1331D837" w14:textId="77777777" w:rsidR="00445803" w:rsidRPr="00FB74FC" w:rsidRDefault="00000000">
      <w:pPr>
        <w:pStyle w:val="Nivel2"/>
        <w:numPr>
          <w:ilvl w:val="0"/>
          <w:numId w:val="0"/>
        </w:numPr>
        <w:pBdr>
          <w:top w:val="single" w:sz="4" w:space="1" w:color="000000"/>
          <w:left w:val="single" w:sz="4" w:space="4" w:color="000000"/>
          <w:bottom w:val="single" w:sz="4" w:space="1" w:color="000000"/>
          <w:right w:val="single" w:sz="4" w:space="4" w:color="000000"/>
        </w:pBdr>
        <w:spacing w:line="240" w:lineRule="auto"/>
        <w:ind w:left="1135"/>
        <w:rPr>
          <w:rFonts w:ascii="Times New Roman" w:hAnsi="Times New Roman" w:cs="Times New Roman"/>
          <w:b/>
          <w:bCs/>
          <w:color w:val="auto"/>
          <w:sz w:val="24"/>
          <w:szCs w:val="24"/>
        </w:rPr>
      </w:pPr>
      <w:r w:rsidRPr="00FB74FC">
        <w:rPr>
          <w:rFonts w:ascii="Times New Roman" w:hAnsi="Times New Roman" w:cs="Times New Roman"/>
          <w:b/>
          <w:bCs/>
          <w:color w:val="auto"/>
          <w:sz w:val="24"/>
          <w:szCs w:val="24"/>
        </w:rPr>
        <w:t>NOTA EXPLICATIVA:</w:t>
      </w:r>
    </w:p>
    <w:p w14:paraId="7A406CF9" w14:textId="77777777" w:rsidR="00445803" w:rsidRPr="00FB74FC" w:rsidRDefault="00000000">
      <w:pPr>
        <w:pStyle w:val="Nivel2"/>
        <w:numPr>
          <w:ilvl w:val="0"/>
          <w:numId w:val="0"/>
        </w:numPr>
        <w:pBdr>
          <w:top w:val="single" w:sz="4" w:space="1" w:color="000000"/>
          <w:left w:val="single" w:sz="4" w:space="4" w:color="000000"/>
          <w:bottom w:val="single" w:sz="4" w:space="1" w:color="000000"/>
          <w:right w:val="single" w:sz="4" w:space="4" w:color="000000"/>
        </w:pBdr>
        <w:spacing w:line="240" w:lineRule="auto"/>
        <w:ind w:left="1135"/>
        <w:rPr>
          <w:rFonts w:ascii="Times New Roman" w:hAnsi="Times New Roman" w:cs="Times New Roman"/>
          <w:b/>
          <w:bCs/>
          <w:i/>
          <w:iCs/>
          <w:color w:val="auto"/>
          <w:sz w:val="24"/>
          <w:szCs w:val="24"/>
        </w:rPr>
      </w:pPr>
      <w:r w:rsidRPr="00FB74FC">
        <w:rPr>
          <w:rFonts w:ascii="Times New Roman" w:hAnsi="Times New Roman" w:cs="Times New Roman"/>
          <w:b/>
          <w:bCs/>
          <w:i/>
          <w:iCs/>
          <w:color w:val="auto"/>
          <w:sz w:val="24"/>
          <w:szCs w:val="24"/>
        </w:rPr>
        <w:t>A redação a ser adotada depende das funcionalidades disponíveis em cada sistema eletrônico de contratações. A existência destas opções acima deve ser verificada pelo gestor.</w:t>
      </w:r>
      <w:bookmarkStart w:id="27" w:name="_Hlk156392380"/>
      <w:bookmarkEnd w:id="27"/>
    </w:p>
    <w:p w14:paraId="14A1991A" w14:textId="77777777" w:rsidR="00445803" w:rsidRDefault="00445803">
      <w:pPr>
        <w:pStyle w:val="Nivel2"/>
        <w:numPr>
          <w:ilvl w:val="0"/>
          <w:numId w:val="0"/>
        </w:numPr>
        <w:ind w:left="1135"/>
        <w:rPr>
          <w:rFonts w:ascii="Times New Roman" w:hAnsi="Times New Roman" w:cs="Times New Roman"/>
          <w:color w:val="FF0000"/>
          <w:sz w:val="24"/>
          <w:szCs w:val="24"/>
        </w:rPr>
      </w:pPr>
    </w:p>
    <w:p w14:paraId="167B2BAD"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 procedimento seguirá de acordo com o modo de disputa adotado.</w:t>
      </w:r>
    </w:p>
    <w:p w14:paraId="0E474C4A" w14:textId="77777777" w:rsidR="00445803" w:rsidRDefault="00445803">
      <w:pPr>
        <w:pStyle w:val="Nivel2"/>
        <w:numPr>
          <w:ilvl w:val="0"/>
          <w:numId w:val="0"/>
        </w:numPr>
        <w:ind w:left="360"/>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445803" w14:paraId="09081B21" w14:textId="77777777">
        <w:tc>
          <w:tcPr>
            <w:tcW w:w="9832" w:type="dxa"/>
            <w:gridSpan w:val="2"/>
          </w:tcPr>
          <w:p w14:paraId="60466E73" w14:textId="77777777" w:rsidR="00445803" w:rsidRPr="00661727" w:rsidRDefault="00000000">
            <w:pPr>
              <w:pStyle w:val="Nivel01"/>
              <w:rPr>
                <w:color w:val="auto"/>
              </w:rPr>
            </w:pPr>
            <w:r w:rsidRPr="00661727">
              <w:rPr>
                <w:color w:val="auto"/>
              </w:rPr>
              <w:t>Nota explicativa</w:t>
            </w:r>
          </w:p>
        </w:tc>
      </w:tr>
      <w:tr w:rsidR="00445803" w14:paraId="7257BFA8" w14:textId="77777777">
        <w:tc>
          <w:tcPr>
            <w:tcW w:w="1195" w:type="dxa"/>
          </w:tcPr>
          <w:p w14:paraId="1705834D" w14:textId="77777777" w:rsidR="00445803" w:rsidRPr="00661727" w:rsidRDefault="00000000">
            <w:pPr>
              <w:pStyle w:val="Nivel01"/>
              <w:rPr>
                <w:color w:val="auto"/>
              </w:rPr>
            </w:pPr>
            <w:r w:rsidRPr="00661727">
              <w:rPr>
                <w:color w:val="auto"/>
              </w:rPr>
              <w:t>5.10</w:t>
            </w:r>
          </w:p>
        </w:tc>
        <w:tc>
          <w:tcPr>
            <w:tcW w:w="8637" w:type="dxa"/>
          </w:tcPr>
          <w:p w14:paraId="498AF14C" w14:textId="77777777" w:rsidR="00445803" w:rsidRPr="00661727" w:rsidRDefault="00000000">
            <w:pPr>
              <w:pStyle w:val="pf0"/>
              <w:jc w:val="both"/>
            </w:pPr>
            <w:r w:rsidRPr="00A83FC0">
              <w:rPr>
                <w:rStyle w:val="cf01"/>
                <w:rFonts w:ascii="Times New Roman" w:eastAsiaTheme="majorEastAsia" w:hAnsi="Times New Roman" w:cs="Times New Roman"/>
                <w:b/>
                <w:bCs/>
                <w:sz w:val="24"/>
                <w:szCs w:val="24"/>
              </w:rPr>
              <w:t>No modo de disputa aberto</w:t>
            </w:r>
            <w:r w:rsidRPr="00661727">
              <w:rPr>
                <w:rStyle w:val="cf01"/>
                <w:rFonts w:ascii="Times New Roman" w:eastAsiaTheme="majorEastAsia" w:hAnsi="Times New Roman" w:cs="Times New Roman"/>
                <w:sz w:val="24"/>
                <w:szCs w:val="24"/>
              </w:rPr>
              <w:t>, a fase de lances resume-se à disputa eletrônica, realizada por todos os licitantes, oportunidade em que os valores são registrados pelo sistema e o lance vencedor é aquele que contém o melhor preço, obtido no encerramento da sessão.</w:t>
            </w:r>
          </w:p>
        </w:tc>
      </w:tr>
    </w:tbl>
    <w:p w14:paraId="2B608213" w14:textId="77777777" w:rsidR="00445803" w:rsidRDefault="00445803">
      <w:pPr>
        <w:pStyle w:val="Nivel2"/>
        <w:numPr>
          <w:ilvl w:val="0"/>
          <w:numId w:val="0"/>
        </w:numPr>
        <w:ind w:left="360"/>
        <w:rPr>
          <w:rFonts w:ascii="Times New Roman" w:hAnsi="Times New Roman" w:cs="Times New Roman"/>
          <w:sz w:val="24"/>
          <w:szCs w:val="24"/>
        </w:rPr>
      </w:pPr>
    </w:p>
    <w:p w14:paraId="306AD810" w14:textId="77777777" w:rsidR="00445803" w:rsidRDefault="00000000">
      <w:pPr>
        <w:pStyle w:val="Nivel2"/>
        <w:rPr>
          <w:rFonts w:ascii="Times New Roman" w:hAnsi="Times New Roman" w:cs="Times New Roman"/>
          <w:sz w:val="24"/>
          <w:szCs w:val="24"/>
        </w:rPr>
      </w:pPr>
      <w:bookmarkStart w:id="28" w:name="_Hlk113697759"/>
      <w:r>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0DEFAA65" w14:textId="77777777" w:rsidR="00445803" w:rsidRDefault="00000000">
      <w:pPr>
        <w:pStyle w:val="Nivel3"/>
        <w:rPr>
          <w:rFonts w:ascii="Times New Roman" w:hAnsi="Times New Roman" w:cs="Times New Roman"/>
          <w:sz w:val="24"/>
          <w:szCs w:val="24"/>
        </w:rPr>
      </w:pPr>
      <w:bookmarkStart w:id="29" w:name="_Hlk113697816"/>
      <w:bookmarkEnd w:id="28"/>
      <w:r>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3E688A3B"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4B8BD359"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4E37D5F9"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Definida a melhor proposta, se a diferença em relação à proposta classificada em segundo lugar for de pelo </w:t>
      </w:r>
      <w:r w:rsidRPr="00606F4E">
        <w:rPr>
          <w:rFonts w:ascii="Times New Roman" w:hAnsi="Times New Roman" w:cs="Times New Roman"/>
          <w:b/>
          <w:bCs/>
          <w:sz w:val="24"/>
          <w:szCs w:val="24"/>
        </w:rPr>
        <w:t>menos 5% (cinco por cento),</w:t>
      </w:r>
      <w:r>
        <w:rPr>
          <w:rFonts w:ascii="Times New Roman" w:hAnsi="Times New Roman" w:cs="Times New Roman"/>
          <w:sz w:val="24"/>
          <w:szCs w:val="24"/>
        </w:rPr>
        <w:t xml:space="preserve"> o pregoeiro, auxiliado pela equipe de apoio, poderá admitir o reinício da disputa aberta, para a definição das demais colocações.</w:t>
      </w:r>
    </w:p>
    <w:p w14:paraId="4F1886BA"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lastRenderedPageBreak/>
        <w:t>Após o reinício previsto no item supra, os licitantes serão convocados para apresentar lances intermediários.</w:t>
      </w:r>
      <w:bookmarkStart w:id="30" w:name="_Hlk113631522"/>
      <w:bookmarkEnd w:id="29"/>
      <w:bookmarkEnd w:id="30"/>
    </w:p>
    <w:p w14:paraId="7AF55C2B"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31DDCC37" w14:textId="77777777" w:rsidR="00445803" w:rsidRDefault="00445803">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445803" w14:paraId="2E964A3D" w14:textId="77777777">
        <w:tc>
          <w:tcPr>
            <w:tcW w:w="9832" w:type="dxa"/>
            <w:gridSpan w:val="2"/>
          </w:tcPr>
          <w:p w14:paraId="24F037B8" w14:textId="77777777" w:rsidR="00445803" w:rsidRPr="00FC6CE7" w:rsidRDefault="00000000">
            <w:pPr>
              <w:pStyle w:val="Nivel01"/>
              <w:rPr>
                <w:color w:val="auto"/>
              </w:rPr>
            </w:pPr>
            <w:r w:rsidRPr="00FC6CE7">
              <w:rPr>
                <w:color w:val="auto"/>
              </w:rPr>
              <w:t>Nota explicativa</w:t>
            </w:r>
          </w:p>
        </w:tc>
      </w:tr>
      <w:tr w:rsidR="00445803" w14:paraId="5933DA54" w14:textId="77777777">
        <w:tc>
          <w:tcPr>
            <w:tcW w:w="1195" w:type="dxa"/>
          </w:tcPr>
          <w:p w14:paraId="56AAC912" w14:textId="77777777" w:rsidR="00445803" w:rsidRPr="00FC6CE7" w:rsidRDefault="00000000">
            <w:pPr>
              <w:pStyle w:val="Nivel01"/>
              <w:rPr>
                <w:color w:val="auto"/>
              </w:rPr>
            </w:pPr>
            <w:r w:rsidRPr="00FC6CE7">
              <w:rPr>
                <w:color w:val="auto"/>
              </w:rPr>
              <w:t>5.12</w:t>
            </w:r>
          </w:p>
        </w:tc>
        <w:tc>
          <w:tcPr>
            <w:tcW w:w="8637" w:type="dxa"/>
          </w:tcPr>
          <w:p w14:paraId="70F0993E" w14:textId="77777777" w:rsidR="00445803" w:rsidRPr="00FC6CE7" w:rsidRDefault="00000000">
            <w:pPr>
              <w:spacing w:before="100" w:beforeAutospacing="1" w:after="100" w:afterAutospacing="1" w:line="240" w:lineRule="auto"/>
              <w:ind w:left="0" w:right="0" w:firstLine="0"/>
              <w:rPr>
                <w:b/>
                <w:bCs/>
                <w:color w:val="auto"/>
                <w:szCs w:val="24"/>
              </w:rPr>
            </w:pPr>
            <w:r w:rsidRPr="00FC6CE7">
              <w:rPr>
                <w:rStyle w:val="cf01"/>
                <w:rFonts w:ascii="Times New Roman" w:hAnsi="Times New Roman" w:cs="Times New Roman"/>
                <w:b/>
                <w:bCs/>
                <w:color w:val="auto"/>
                <w:sz w:val="24"/>
                <w:szCs w:val="24"/>
              </w:rPr>
              <w:t>No modo de disputa “aberto e fechado” inicia-se com a apresentação de lances sucessivos (fase aberta), com envio final de um lance fechado pelos detentores das melhores propostas da fase aberta (fase fechada</w:t>
            </w:r>
            <w:r w:rsidRPr="00FC6CE7">
              <w:rPr>
                <w:rStyle w:val="cf11"/>
                <w:rFonts w:ascii="Times New Roman" w:eastAsiaTheme="majorEastAsia" w:hAnsi="Times New Roman" w:cs="Times New Roman"/>
                <w:b/>
                <w:bCs/>
                <w:color w:val="auto"/>
                <w:sz w:val="24"/>
                <w:szCs w:val="24"/>
              </w:rPr>
              <w:t>).</w:t>
            </w:r>
          </w:p>
        </w:tc>
      </w:tr>
    </w:tbl>
    <w:p w14:paraId="354BBDA1" w14:textId="77777777" w:rsidR="00445803" w:rsidRDefault="00445803">
      <w:pPr>
        <w:pStyle w:val="Nivel2"/>
        <w:numPr>
          <w:ilvl w:val="0"/>
          <w:numId w:val="0"/>
        </w:numPr>
        <w:rPr>
          <w:rFonts w:ascii="Times New Roman" w:hAnsi="Times New Roman" w:cs="Times New Roman"/>
          <w:sz w:val="24"/>
          <w:szCs w:val="24"/>
        </w:rPr>
      </w:pPr>
    </w:p>
    <w:p w14:paraId="35B69FA8"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A17C586"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3D01892F"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No procedimento de que trata o subitem supra, o licitante poderá optar por manter o seu último lance da etapa aberta, ou por ofertar melhor lance.</w:t>
      </w:r>
    </w:p>
    <w:p w14:paraId="7EF8B24D"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5DD3932" w14:textId="77777777" w:rsidR="00445803" w:rsidRDefault="00000000">
      <w:pPr>
        <w:pStyle w:val="Nivel3"/>
        <w:rPr>
          <w:rFonts w:ascii="Times New Roman" w:hAnsi="Times New Roman" w:cs="Times New Roman"/>
          <w:sz w:val="24"/>
          <w:szCs w:val="24"/>
        </w:rPr>
      </w:pPr>
      <w:bookmarkStart w:id="31" w:name="_Hlk113698144"/>
      <w:r>
        <w:rPr>
          <w:rFonts w:ascii="Times New Roman" w:hAnsi="Times New Roman" w:cs="Times New Roman"/>
          <w:sz w:val="24"/>
          <w:szCs w:val="24"/>
        </w:rPr>
        <w:t>Após o término dos prazos estabelecidos nos itens anteriores, o sistema ordenará e divulgará os lances segundo a ordem crescente de valores.</w:t>
      </w:r>
    </w:p>
    <w:p w14:paraId="32E80B81" w14:textId="77777777" w:rsidR="00445803" w:rsidRDefault="00000000">
      <w:pPr>
        <w:pStyle w:val="Nivel2"/>
        <w:rPr>
          <w:rFonts w:ascii="Times New Roman" w:hAnsi="Times New Roman" w:cs="Times New Roman"/>
          <w:sz w:val="24"/>
          <w:szCs w:val="24"/>
        </w:rPr>
      </w:pPr>
      <w:bookmarkStart w:id="32" w:name="_Ref116973524"/>
      <w:bookmarkEnd w:id="31"/>
      <w:r>
        <w:rPr>
          <w:rFonts w:ascii="Times New Roman" w:hAnsi="Times New Roman" w:cs="Times New Roman"/>
          <w:sz w:val="24"/>
          <w:szCs w:val="24"/>
        </w:rPr>
        <w:t xml:space="preserve">Caso seja adotado para o envio de lances no pregão eletrônico </w:t>
      </w:r>
      <w:r w:rsidRPr="00423A7E">
        <w:rPr>
          <w:rFonts w:ascii="Times New Roman" w:hAnsi="Times New Roman" w:cs="Times New Roman"/>
          <w:b/>
          <w:bCs/>
          <w:sz w:val="24"/>
          <w:szCs w:val="24"/>
        </w:rPr>
        <w:t>o modo de disputa “fechado e aberto</w:t>
      </w:r>
      <w:r>
        <w:rPr>
          <w:rFonts w:ascii="Times New Roman" w:hAnsi="Times New Roman" w:cs="Times New Roman"/>
          <w:sz w:val="24"/>
          <w:szCs w:val="24"/>
        </w:rPr>
        <w:t>”,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2"/>
    </w:p>
    <w:p w14:paraId="0B0E33A0" w14:textId="77777777" w:rsidR="00445803" w:rsidRDefault="00445803">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445803" w14:paraId="20BB0091" w14:textId="77777777">
        <w:tc>
          <w:tcPr>
            <w:tcW w:w="9832" w:type="dxa"/>
            <w:gridSpan w:val="2"/>
          </w:tcPr>
          <w:p w14:paraId="3ADF39D9" w14:textId="77777777" w:rsidR="00445803" w:rsidRPr="00037923" w:rsidRDefault="00000000">
            <w:pPr>
              <w:pStyle w:val="Nivel01"/>
              <w:rPr>
                <w:color w:val="auto"/>
              </w:rPr>
            </w:pPr>
            <w:r w:rsidRPr="00037923">
              <w:rPr>
                <w:color w:val="auto"/>
              </w:rPr>
              <w:t>Nota explicativa</w:t>
            </w:r>
          </w:p>
        </w:tc>
      </w:tr>
      <w:tr w:rsidR="00445803" w14:paraId="1EF31A42" w14:textId="77777777">
        <w:tc>
          <w:tcPr>
            <w:tcW w:w="1195" w:type="dxa"/>
          </w:tcPr>
          <w:p w14:paraId="41118022" w14:textId="77777777" w:rsidR="00445803" w:rsidRPr="00037923" w:rsidRDefault="00000000">
            <w:pPr>
              <w:pStyle w:val="Nivel01"/>
              <w:rPr>
                <w:color w:val="auto"/>
              </w:rPr>
            </w:pPr>
            <w:r w:rsidRPr="00037923">
              <w:rPr>
                <w:color w:val="auto"/>
              </w:rPr>
              <w:t>5.13</w:t>
            </w:r>
          </w:p>
        </w:tc>
        <w:tc>
          <w:tcPr>
            <w:tcW w:w="8637" w:type="dxa"/>
          </w:tcPr>
          <w:p w14:paraId="576D80CD" w14:textId="77777777" w:rsidR="00445803" w:rsidRPr="00037923" w:rsidRDefault="00000000">
            <w:pPr>
              <w:pStyle w:val="pf0"/>
              <w:jc w:val="both"/>
              <w:rPr>
                <w:b/>
                <w:bCs/>
              </w:rPr>
            </w:pPr>
            <w:r w:rsidRPr="00037923">
              <w:rPr>
                <w:rStyle w:val="cf01"/>
                <w:rFonts w:ascii="Times New Roman" w:eastAsiaTheme="majorEastAsia" w:hAnsi="Times New Roman" w:cs="Times New Roman"/>
                <w:b/>
                <w:bCs/>
                <w:sz w:val="24"/>
                <w:szCs w:val="24"/>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sidRPr="00037923">
              <w:rPr>
                <w:rStyle w:val="cf11"/>
                <w:rFonts w:ascii="Times New Roman" w:eastAsiaTheme="majorEastAsia" w:hAnsi="Times New Roman" w:cs="Times New Roman"/>
                <w:b/>
                <w:bCs/>
                <w:sz w:val="24"/>
                <w:szCs w:val="24"/>
              </w:rPr>
              <w:t>adotado.</w:t>
            </w:r>
          </w:p>
        </w:tc>
      </w:tr>
    </w:tbl>
    <w:p w14:paraId="6F430B06" w14:textId="77777777" w:rsidR="00445803" w:rsidRDefault="00445803">
      <w:pPr>
        <w:pStyle w:val="Nivel2"/>
        <w:numPr>
          <w:ilvl w:val="0"/>
          <w:numId w:val="0"/>
        </w:numPr>
        <w:rPr>
          <w:rFonts w:ascii="Times New Roman" w:hAnsi="Times New Roman" w:cs="Times New Roman"/>
          <w:sz w:val="24"/>
          <w:szCs w:val="24"/>
        </w:rPr>
      </w:pPr>
    </w:p>
    <w:p w14:paraId="7A0AD618"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Não havendo pelo menos 3 (três) propostas nas condições definidas no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_Ref116973524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5.13</w:t>
      </w:r>
      <w:r>
        <w:rPr>
          <w:rFonts w:ascii="Times New Roman" w:hAnsi="Times New Roman" w:cs="Times New Roman"/>
          <w:sz w:val="24"/>
          <w:szCs w:val="24"/>
        </w:rPr>
        <w:fldChar w:fldCharType="end"/>
      </w:r>
      <w:r>
        <w:rPr>
          <w:rFonts w:ascii="Times New Roman" w:hAnsi="Times New Roman" w:cs="Times New Roman"/>
          <w:sz w:val="24"/>
          <w:szCs w:val="24"/>
        </w:rPr>
        <w:t>, poderão os licitantes que apresentaram as três melhores propostas, consideradas as empatadas, oferecer novos lances sucessivos.</w:t>
      </w:r>
    </w:p>
    <w:p w14:paraId="0CC44CBC"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61C07F11"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30D7A6EA"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C2B1C86"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CF21F63"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Após o reinício previsto no subitem supra, os licitantes serão convocados para apresentar lances intermediários.</w:t>
      </w:r>
    </w:p>
    <w:p w14:paraId="6FAB0994"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Após o término dos prazos estabelecidos nos subitens anteriores, o sistema ordenará e divulgará os lances segundo a ordem crescente de valores.</w:t>
      </w:r>
    </w:p>
    <w:p w14:paraId="0F9B7345"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Não serão aceitos dois ou mais lances de mesmo valor, prevalecendo aquele que for recebido e registrado em primeiro lugar. </w:t>
      </w:r>
    </w:p>
    <w:p w14:paraId="59A1E552"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32E77107"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lastRenderedPageBreak/>
        <w:t xml:space="preserve">No caso de desconexão com o Pregoeiro, no decorrer da etapa competitiva do Pregão, o sistema eletrônico poderá permanecer acessível aos licitantes para a recepção dos lances. </w:t>
      </w:r>
    </w:p>
    <w:p w14:paraId="73E7E525"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24EA0D9"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Caso o licitante não apresente lances, concorrerá com o valor de sua proposta.</w:t>
      </w:r>
    </w:p>
    <w:p w14:paraId="3D7D6798"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Em relação a itens não exclusivos para participação de microempresas e empresas de pequeno porte, uma vez encerrada a etapa de lances</w:t>
      </w:r>
      <w:r>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Pr>
          <w:rFonts w:ascii="Times New Roman" w:hAnsi="Times New Roman" w:cs="Times New Roman"/>
          <w:sz w:val="24"/>
          <w:szCs w:val="24"/>
        </w:rPr>
        <w:t>participantes</w:t>
      </w:r>
      <w:r>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2" w:anchor="art44" w:tooltip="https://www.planalto.gov.br/ccivil_03/leis/lcp/lcp123.htm#art44" w:history="1">
        <w:r w:rsidR="00445803">
          <w:rPr>
            <w:rStyle w:val="Hyperlink"/>
            <w:rFonts w:ascii="Times New Roman" w:eastAsia="Zurich BT" w:hAnsi="Times New Roman" w:cs="Times New Roman"/>
            <w:sz w:val="24"/>
            <w:szCs w:val="24"/>
          </w:rPr>
          <w:t>arts. 44 e 45 da Lei Complementar nº 123, de 2006</w:t>
        </w:r>
      </w:hyperlink>
      <w:r>
        <w:rPr>
          <w:rFonts w:ascii="Times New Roman" w:eastAsia="Zurich BT" w:hAnsi="Times New Roman" w:cs="Times New Roman"/>
          <w:sz w:val="24"/>
          <w:szCs w:val="24"/>
        </w:rPr>
        <w:t xml:space="preserve">, regulamentada pelo </w:t>
      </w:r>
      <w:hyperlink r:id="rId23" w:tooltip="https://www.planalto.gov.br/ccivil_03/_ato2015-2018/2015/decreto/d8539.htm" w:history="1">
        <w:r w:rsidR="00445803">
          <w:rPr>
            <w:rStyle w:val="Hyperlink"/>
            <w:rFonts w:ascii="Times New Roman" w:eastAsia="Zurich BT" w:hAnsi="Times New Roman" w:cs="Times New Roman"/>
            <w:sz w:val="24"/>
            <w:szCs w:val="24"/>
          </w:rPr>
          <w:t>Decreto nº 8.538, de 2015</w:t>
        </w:r>
      </w:hyperlink>
      <w:r>
        <w:rPr>
          <w:rFonts w:ascii="Times New Roman" w:eastAsia="Zurich BT" w:hAnsi="Times New Roman" w:cs="Times New Roman"/>
          <w:sz w:val="24"/>
          <w:szCs w:val="24"/>
        </w:rPr>
        <w:t>.</w:t>
      </w:r>
    </w:p>
    <w:p w14:paraId="0EFC05FE"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Nessas condições, as propostas de </w:t>
      </w:r>
      <w:r>
        <w:rPr>
          <w:rFonts w:ascii="Times New Roman" w:eastAsia="Zurich BT" w:hAnsi="Times New Roman" w:cs="Times New Roman"/>
          <w:sz w:val="24"/>
          <w:szCs w:val="24"/>
        </w:rPr>
        <w:t xml:space="preserve">microempresas e empresas de pequeno porte </w:t>
      </w:r>
      <w:r>
        <w:rPr>
          <w:rFonts w:ascii="Times New Roman" w:hAnsi="Times New Roman" w:cs="Times New Roman"/>
          <w:sz w:val="24"/>
          <w:szCs w:val="24"/>
        </w:rPr>
        <w:t>que se encontrarem na faixa de até 5% (cinco por cento) acima da melhor proposta ou melhor lance serão consideradas empatadas com a primeira colocada.</w:t>
      </w:r>
    </w:p>
    <w:p w14:paraId="757E9798"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48A9683"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Caso a </w:t>
      </w:r>
      <w:r>
        <w:rPr>
          <w:rFonts w:ascii="Times New Roman" w:eastAsia="Zurich BT" w:hAnsi="Times New Roman" w:cs="Times New Roman"/>
          <w:sz w:val="24"/>
          <w:szCs w:val="24"/>
        </w:rPr>
        <w:t>microempresa ou a empresa de pequeno porte</w:t>
      </w:r>
      <w:r>
        <w:rPr>
          <w:rFonts w:ascii="Times New Roman" w:hAnsi="Times New Roman" w:cs="Times New Roman"/>
          <w:sz w:val="24"/>
          <w:szCs w:val="24"/>
        </w:rPr>
        <w:t xml:space="preserve"> melhor classificada desista ou não se manifeste no prazo estabelecido, serão convocadas as demais licitantes </w:t>
      </w:r>
      <w:r>
        <w:rPr>
          <w:rFonts w:ascii="Times New Roman" w:eastAsia="Zurich BT" w:hAnsi="Times New Roman" w:cs="Times New Roman"/>
          <w:sz w:val="24"/>
          <w:szCs w:val="24"/>
        </w:rPr>
        <w:t>microempresa e empresa de pequeno porte</w:t>
      </w:r>
      <w:r>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23BCCF79"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D700B0F" w14:textId="77777777" w:rsidR="00445803" w:rsidRDefault="00000000">
      <w:pPr>
        <w:pStyle w:val="Nivel2"/>
        <w:rPr>
          <w:rFonts w:ascii="Times New Roman" w:eastAsia="Times New Roman" w:hAnsi="Times New Roman" w:cs="Times New Roman"/>
          <w:sz w:val="24"/>
          <w:szCs w:val="24"/>
        </w:rPr>
      </w:pPr>
      <w:r>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6E64F778"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lastRenderedPageBreak/>
        <w:t xml:space="preserve">Havendo eventual empate entre propostas ou lances, o critério de desempate será aquele previsto no </w:t>
      </w:r>
      <w:hyperlink r:id="rId24" w:anchor="art60" w:tooltip="http://www.planalto.gov.br/ccivil_03/_ato2019-2022/2021/lei/L14133.htm#art60" w:history="1">
        <w:r w:rsidR="00445803">
          <w:rPr>
            <w:rStyle w:val="Hyperlink"/>
            <w:rFonts w:ascii="Times New Roman" w:eastAsia="Arial" w:hAnsi="Times New Roman" w:cs="Times New Roman"/>
            <w:sz w:val="24"/>
            <w:szCs w:val="24"/>
          </w:rPr>
          <w:t>art</w:t>
        </w:r>
        <w:r w:rsidR="00445803">
          <w:rPr>
            <w:rStyle w:val="Hyperlink"/>
            <w:rFonts w:ascii="Times New Roman" w:hAnsi="Times New Roman" w:cs="Times New Roman"/>
            <w:sz w:val="24"/>
            <w:szCs w:val="24"/>
          </w:rPr>
          <w:t>. 60 da Lei nº 14.133, de 2021</w:t>
        </w:r>
      </w:hyperlink>
      <w:r>
        <w:rPr>
          <w:rFonts w:ascii="Times New Roman" w:hAnsi="Times New Roman" w:cs="Times New Roman"/>
          <w:sz w:val="24"/>
          <w:szCs w:val="24"/>
        </w:rPr>
        <w:t>, nesta ordem:</w:t>
      </w:r>
    </w:p>
    <w:p w14:paraId="32769933"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disputa final, hipótese em que os licitantes empatados poderão apresentar nova proposta em ato contínuo à classificação;</w:t>
      </w:r>
    </w:p>
    <w:p w14:paraId="0AE014DE"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518D4C3C"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desenvolvimento pelo licitante de ações de equidade entre homens e mulheres no ambiente de trabalho, conforme regulamento;</w:t>
      </w:r>
    </w:p>
    <w:p w14:paraId="34B26D7E"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desenvolvimento pelo licitante de programa de integridade, conforme orientações dos órgãos de controle.</w:t>
      </w:r>
    </w:p>
    <w:p w14:paraId="3C1F507E"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Persistindo o empate, será assegurada preferência, sucessivamente, aos bens e serviços produzidos ou prestados por:</w:t>
      </w:r>
    </w:p>
    <w:p w14:paraId="185FC3D3" w14:textId="77777777" w:rsidR="00445803" w:rsidRDefault="00000000">
      <w:pPr>
        <w:pStyle w:val="Nivel4"/>
        <w:rPr>
          <w:rFonts w:ascii="Times New Roman" w:hAnsi="Times New Roman" w:cs="Times New Roman"/>
          <w:sz w:val="24"/>
          <w:szCs w:val="24"/>
        </w:rPr>
      </w:pPr>
      <w:bookmarkStart w:id="33" w:name="art60§1i"/>
      <w:bookmarkEnd w:id="33"/>
      <w:r>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CE82529" w14:textId="77777777" w:rsidR="00445803" w:rsidRDefault="00000000">
      <w:pPr>
        <w:pStyle w:val="Nivel4"/>
        <w:rPr>
          <w:rFonts w:ascii="Times New Roman" w:hAnsi="Times New Roman" w:cs="Times New Roman"/>
          <w:sz w:val="24"/>
          <w:szCs w:val="24"/>
        </w:rPr>
      </w:pPr>
      <w:bookmarkStart w:id="34" w:name="art60§1ii"/>
      <w:bookmarkEnd w:id="34"/>
      <w:r>
        <w:rPr>
          <w:rFonts w:ascii="Times New Roman" w:hAnsi="Times New Roman" w:cs="Times New Roman"/>
          <w:sz w:val="24"/>
          <w:szCs w:val="24"/>
        </w:rPr>
        <w:t>empresas brasileiras;</w:t>
      </w:r>
    </w:p>
    <w:p w14:paraId="60E64F83" w14:textId="77777777" w:rsidR="00445803" w:rsidRDefault="00000000">
      <w:pPr>
        <w:pStyle w:val="Nivel4"/>
        <w:rPr>
          <w:rFonts w:ascii="Times New Roman" w:hAnsi="Times New Roman" w:cs="Times New Roman"/>
          <w:sz w:val="24"/>
          <w:szCs w:val="24"/>
        </w:rPr>
      </w:pPr>
      <w:bookmarkStart w:id="35" w:name="art60§1iii"/>
      <w:bookmarkEnd w:id="35"/>
      <w:r>
        <w:rPr>
          <w:rFonts w:ascii="Times New Roman" w:hAnsi="Times New Roman" w:cs="Times New Roman"/>
          <w:sz w:val="24"/>
          <w:szCs w:val="24"/>
        </w:rPr>
        <w:t>empresas que invistam em pesquisa e no desenvolvimento de tecnologia no País;</w:t>
      </w:r>
    </w:p>
    <w:p w14:paraId="7E854893" w14:textId="77777777" w:rsidR="00445803" w:rsidRDefault="00000000">
      <w:pPr>
        <w:pStyle w:val="Nivel4"/>
        <w:rPr>
          <w:rFonts w:ascii="Times New Roman" w:hAnsi="Times New Roman" w:cs="Times New Roman"/>
          <w:sz w:val="24"/>
          <w:szCs w:val="24"/>
        </w:rPr>
      </w:pPr>
      <w:bookmarkStart w:id="36" w:name="art60§1iv"/>
      <w:bookmarkEnd w:id="36"/>
      <w:r>
        <w:rPr>
          <w:rFonts w:ascii="Times New Roman" w:hAnsi="Times New Roman" w:cs="Times New Roman"/>
          <w:sz w:val="24"/>
          <w:szCs w:val="24"/>
        </w:rPr>
        <w:t xml:space="preserve">empresas que comprovem a prática de mitigação, nos termos da </w:t>
      </w:r>
      <w:hyperlink r:id="rId25" w:anchor=":~:text=LEI%20N%C2%BA%2012.187%2C%20DE%2029%20DE%20DEZEMBRO%20DE%202009.&amp;text=Institui%20a%20Pol%C3%ADtica%20Nacional%20sobre,PNMC%20e%20d%C3%A1%20outras%20provid%C3%AAncias." w:tooltip="https://www.planalto.gov.br/ccivil_03/_ato2007-2010/2009/lei/l12187.htm#:~:text=LEI%20N%C2%BA%2012.187%2C%20DE%2029%20DE%20DEZEMBRO%20DE%202009.&amp;text=Institui%20a%20Pol%C3%ADtica%20Nacional%20sobre,PNMC%20e%20d%C3%A1%20outras%20provid%C3%AAncias." w:history="1">
        <w:r w:rsidR="00445803">
          <w:rPr>
            <w:rStyle w:val="Hyperlink"/>
            <w:rFonts w:ascii="Times New Roman" w:hAnsi="Times New Roman" w:cs="Times New Roman"/>
            <w:sz w:val="24"/>
            <w:szCs w:val="24"/>
          </w:rPr>
          <w:t>Lei nº 12.187, de 29 de dezembro de 2009</w:t>
        </w:r>
      </w:hyperlink>
      <w:r>
        <w:rPr>
          <w:rFonts w:ascii="Times New Roman" w:hAnsi="Times New Roman" w:cs="Times New Roman"/>
          <w:sz w:val="24"/>
          <w:szCs w:val="24"/>
        </w:rPr>
        <w:t>.</w:t>
      </w:r>
    </w:p>
    <w:p w14:paraId="5A3E367F"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1FBD9329" w14:textId="77777777" w:rsidR="00445803" w:rsidRDefault="00000000">
      <w:pPr>
        <w:pStyle w:val="Nvel3-R"/>
        <w:rPr>
          <w:rFonts w:ascii="Times New Roman" w:hAnsi="Times New Roman" w:cs="Times New Roman"/>
          <w:sz w:val="24"/>
          <w:szCs w:val="24"/>
        </w:rPr>
      </w:pPr>
      <w:r>
        <w:rPr>
          <w:rFonts w:ascii="Times New Roman" w:hAnsi="Times New Roman" w:cs="Times New Roman"/>
          <w:sz w:val="24"/>
          <w:szCs w:val="24"/>
        </w:rPr>
        <w:t>Tratando-se de licitação em grupo, a contratação posterior de item específico do grupo exigirá prévia pesquisa de mercado e demonstração de sua vantagem para o órgão ou a entidade e serão observados os seguintes preços unitários máximos como critério de aceitabilidade:</w:t>
      </w:r>
    </w:p>
    <w:p w14:paraId="46C34A62" w14:textId="77777777" w:rsidR="00445803" w:rsidRDefault="00000000">
      <w:pPr>
        <w:pStyle w:val="Nvel4-R"/>
        <w:rPr>
          <w:rFonts w:ascii="Times New Roman" w:hAnsi="Times New Roman" w:cs="Times New Roman"/>
          <w:sz w:val="24"/>
          <w:szCs w:val="24"/>
        </w:rPr>
      </w:pPr>
      <w:r>
        <w:rPr>
          <w:rFonts w:ascii="Times New Roman" w:hAnsi="Times New Roman" w:cs="Times New Roman"/>
          <w:sz w:val="24"/>
          <w:szCs w:val="24"/>
        </w:rPr>
        <w:t>...</w:t>
      </w:r>
    </w:p>
    <w:p w14:paraId="4D097E2C" w14:textId="77777777" w:rsidR="00445803" w:rsidRDefault="00000000">
      <w:pPr>
        <w:pStyle w:val="Nvel4-R"/>
        <w:rPr>
          <w:rFonts w:ascii="Times New Roman" w:hAnsi="Times New Roman" w:cs="Times New Roman"/>
          <w:sz w:val="24"/>
          <w:szCs w:val="24"/>
        </w:rPr>
      </w:pPr>
      <w:r>
        <w:rPr>
          <w:rFonts w:ascii="Times New Roman" w:hAnsi="Times New Roman" w:cs="Times New Roman"/>
          <w:sz w:val="24"/>
          <w:szCs w:val="24"/>
        </w:rPr>
        <w:t>...</w:t>
      </w:r>
    </w:p>
    <w:tbl>
      <w:tblPr>
        <w:tblStyle w:val="Tabelacomgrade"/>
        <w:tblW w:w="0" w:type="auto"/>
        <w:tblInd w:w="360" w:type="dxa"/>
        <w:tblLook w:val="04A0" w:firstRow="1" w:lastRow="0" w:firstColumn="1" w:lastColumn="0" w:noHBand="0" w:noVBand="1"/>
      </w:tblPr>
      <w:tblGrid>
        <w:gridCol w:w="1195"/>
        <w:gridCol w:w="8637"/>
      </w:tblGrid>
      <w:tr w:rsidR="00445803" w14:paraId="559EBE43" w14:textId="77777777">
        <w:tc>
          <w:tcPr>
            <w:tcW w:w="9832" w:type="dxa"/>
            <w:gridSpan w:val="2"/>
          </w:tcPr>
          <w:p w14:paraId="003A3F65" w14:textId="77777777" w:rsidR="00445803" w:rsidRPr="00DE206A" w:rsidRDefault="00000000">
            <w:pPr>
              <w:pStyle w:val="Nivel01"/>
              <w:rPr>
                <w:color w:val="auto"/>
              </w:rPr>
            </w:pPr>
            <w:r w:rsidRPr="00DE206A">
              <w:rPr>
                <w:color w:val="auto"/>
              </w:rPr>
              <w:lastRenderedPageBreak/>
              <w:t>Nota explicativa</w:t>
            </w:r>
          </w:p>
        </w:tc>
      </w:tr>
      <w:tr w:rsidR="00445803" w14:paraId="07CEA667" w14:textId="77777777">
        <w:tc>
          <w:tcPr>
            <w:tcW w:w="1195" w:type="dxa"/>
          </w:tcPr>
          <w:p w14:paraId="45F5EF80" w14:textId="77777777" w:rsidR="00445803" w:rsidRPr="00DE206A" w:rsidRDefault="00000000">
            <w:pPr>
              <w:pStyle w:val="Nivel01"/>
              <w:rPr>
                <w:color w:val="auto"/>
              </w:rPr>
            </w:pPr>
            <w:r w:rsidRPr="00DE206A">
              <w:rPr>
                <w:color w:val="auto"/>
              </w:rPr>
              <w:t>5.22.1</w:t>
            </w:r>
          </w:p>
        </w:tc>
        <w:tc>
          <w:tcPr>
            <w:tcW w:w="8637" w:type="dxa"/>
          </w:tcPr>
          <w:p w14:paraId="06F1DD97" w14:textId="77777777" w:rsidR="00445803" w:rsidRPr="00DE206A" w:rsidRDefault="00000000">
            <w:pPr>
              <w:pStyle w:val="pf0"/>
              <w:rPr>
                <w:b/>
                <w:bCs/>
                <w:i/>
                <w:iCs/>
              </w:rPr>
            </w:pPr>
            <w:r w:rsidRPr="00DE206A">
              <w:rPr>
                <w:b/>
                <w:bCs/>
                <w:i/>
                <w:iCs/>
                <w:lang w:eastAsia="pt-BR"/>
              </w:rPr>
              <w:t>Usar essa disposição quando a licitação for em grupo.</w:t>
            </w:r>
          </w:p>
        </w:tc>
      </w:tr>
    </w:tbl>
    <w:p w14:paraId="1DD267E8" w14:textId="77777777" w:rsidR="00445803" w:rsidRDefault="00000000">
      <w:pPr>
        <w:pStyle w:val="Nvel3-R"/>
        <w:rPr>
          <w:rFonts w:ascii="Times New Roman" w:hAnsi="Times New Roman" w:cs="Times New Roman"/>
          <w:sz w:val="24"/>
          <w:szCs w:val="24"/>
        </w:rPr>
      </w:pPr>
      <w:r>
        <w:rPr>
          <w:rFonts w:ascii="Times New Roman" w:hAnsi="Times New Roman" w:cs="Times New Roman"/>
          <w:sz w:val="24"/>
          <w:szCs w:val="24"/>
        </w:rPr>
        <w:t>[Não será admitida a previsão de preços diferentes em razão de local de entrega ou de acondicionamento, tamanho de lote ou qualquer outro motivo] / [Será admitida a previsão de preços diferentes conforme os critérios abaixo]:</w:t>
      </w:r>
    </w:p>
    <w:p w14:paraId="2BE8E262"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w:t>
      </w:r>
    </w:p>
    <w:p w14:paraId="20419ECC"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w:t>
      </w:r>
    </w:p>
    <w:tbl>
      <w:tblPr>
        <w:tblStyle w:val="Tabelacomgrade"/>
        <w:tblW w:w="0" w:type="auto"/>
        <w:tblInd w:w="360" w:type="dxa"/>
        <w:tblLook w:val="04A0" w:firstRow="1" w:lastRow="0" w:firstColumn="1" w:lastColumn="0" w:noHBand="0" w:noVBand="1"/>
      </w:tblPr>
      <w:tblGrid>
        <w:gridCol w:w="1195"/>
        <w:gridCol w:w="8637"/>
      </w:tblGrid>
      <w:tr w:rsidR="00445803" w14:paraId="1049A861" w14:textId="77777777">
        <w:tc>
          <w:tcPr>
            <w:tcW w:w="9832" w:type="dxa"/>
            <w:gridSpan w:val="2"/>
          </w:tcPr>
          <w:p w14:paraId="1075BFBE" w14:textId="77777777" w:rsidR="00445803" w:rsidRPr="00FE0CFE" w:rsidRDefault="00000000">
            <w:pPr>
              <w:pStyle w:val="Nivel01"/>
              <w:rPr>
                <w:color w:val="auto"/>
              </w:rPr>
            </w:pPr>
            <w:r w:rsidRPr="00FE0CFE">
              <w:rPr>
                <w:color w:val="auto"/>
              </w:rPr>
              <w:t>Nota explicativa</w:t>
            </w:r>
          </w:p>
        </w:tc>
      </w:tr>
      <w:tr w:rsidR="00445803" w14:paraId="2D310C7F" w14:textId="77777777">
        <w:tc>
          <w:tcPr>
            <w:tcW w:w="1195" w:type="dxa"/>
          </w:tcPr>
          <w:p w14:paraId="74CD483C" w14:textId="77777777" w:rsidR="00445803" w:rsidRPr="00FE0CFE" w:rsidRDefault="00000000">
            <w:pPr>
              <w:pStyle w:val="Nivel01"/>
              <w:rPr>
                <w:color w:val="auto"/>
              </w:rPr>
            </w:pPr>
            <w:r w:rsidRPr="00FE0CFE">
              <w:rPr>
                <w:color w:val="auto"/>
              </w:rPr>
              <w:t>5.22.2</w:t>
            </w:r>
          </w:p>
        </w:tc>
        <w:tc>
          <w:tcPr>
            <w:tcW w:w="8637" w:type="dxa"/>
          </w:tcPr>
          <w:p w14:paraId="02590C14" w14:textId="77777777" w:rsidR="00445803" w:rsidRPr="00FE0CFE" w:rsidRDefault="00000000">
            <w:pPr>
              <w:pStyle w:val="pf0"/>
              <w:rPr>
                <w:b/>
                <w:bCs/>
                <w:i/>
                <w:iCs/>
              </w:rPr>
            </w:pPr>
            <w:r w:rsidRPr="00FE0CFE">
              <w:rPr>
                <w:b/>
                <w:bCs/>
                <w:i/>
                <w:iCs/>
                <w:lang w:eastAsia="pt-BR"/>
              </w:rPr>
              <w:t>O órgão licitante deverá escolher entre as duas opções, pontuando quais serão os critérios de diferenciação.</w:t>
            </w:r>
          </w:p>
        </w:tc>
      </w:tr>
    </w:tbl>
    <w:p w14:paraId="4DB92494"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2BD1456" w14:textId="77777777" w:rsidR="00445803" w:rsidRDefault="00000000">
      <w:pPr>
        <w:pStyle w:val="Nivel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hAnsi="Times New Roman" w:cs="Times New Roman"/>
          <w:sz w:val="24"/>
          <w:szCs w:val="24"/>
        </w:rPr>
        <w:t>negociação será realizada por meio do sistema, podendo ser acompanhada pelos demais licitantes.</w:t>
      </w:r>
    </w:p>
    <w:p w14:paraId="3AC20787"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O resultado da negociação será divulgado a todos os licitantes e anexado aos autos do processo licitatório.</w:t>
      </w:r>
    </w:p>
    <w:p w14:paraId="40A7892E"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O pregoeiro solicitará ao licitante mais bem classificado que, no prazo de </w:t>
      </w:r>
      <w:r>
        <w:rPr>
          <w:rFonts w:ascii="Times New Roman" w:hAnsi="Times New Roman" w:cs="Times New Roman"/>
          <w:color w:val="FF0000"/>
          <w:sz w:val="24"/>
          <w:szCs w:val="24"/>
        </w:rPr>
        <w:t>2 (duas) horas</w:t>
      </w:r>
      <w:r>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7" w:name="_Hlk117016948"/>
      <w:bookmarkEnd w:id="37"/>
    </w:p>
    <w:p w14:paraId="764679F5" w14:textId="77777777" w:rsidR="00445803" w:rsidRDefault="00000000">
      <w:pPr>
        <w:pStyle w:val="Nivel3"/>
        <w:rPr>
          <w:rFonts w:ascii="Times New Roman" w:hAnsi="Times New Roman" w:cs="Times New Roman"/>
          <w:iCs/>
          <w:sz w:val="24"/>
          <w:szCs w:val="24"/>
        </w:rPr>
      </w:pPr>
      <w:r>
        <w:rPr>
          <w:rFonts w:ascii="Times New Roman" w:hAnsi="Times New Roman" w:cs="Times New Roman"/>
          <w:sz w:val="24"/>
          <w:szCs w:val="24"/>
        </w:rPr>
        <w:t>É facultado ao pregoeiro prorrogar o prazo estabelecido, a partir de solicitação fundamentada feita no chat pelo licitante, antes de findo o prazo.</w:t>
      </w:r>
    </w:p>
    <w:p w14:paraId="08C19A74" w14:textId="77777777" w:rsidR="00445803" w:rsidRDefault="00000000">
      <w:pPr>
        <w:pStyle w:val="Nivel2"/>
        <w:rPr>
          <w:rFonts w:ascii="Times New Roman" w:eastAsia="Times New Roman" w:hAnsi="Times New Roman" w:cs="Times New Roman"/>
          <w:sz w:val="24"/>
          <w:szCs w:val="24"/>
        </w:rPr>
      </w:pPr>
      <w:r>
        <w:rPr>
          <w:rFonts w:ascii="Times New Roman" w:hAnsi="Times New Roman" w:cs="Times New Roman"/>
          <w:sz w:val="24"/>
          <w:szCs w:val="24"/>
        </w:rPr>
        <w:t>Após a negociação do preço, o Pregoeiro iniciará a fase de aceitação e julgamento da proposta.</w:t>
      </w:r>
      <w:bookmarkEnd w:id="26"/>
    </w:p>
    <w:p w14:paraId="064EFDBB" w14:textId="77777777" w:rsidR="00445803" w:rsidRDefault="00000000">
      <w:pPr>
        <w:pStyle w:val="Nivel01"/>
        <w:numPr>
          <w:ilvl w:val="0"/>
          <w:numId w:val="20"/>
        </w:numPr>
        <w:rPr>
          <w:color w:val="2B2B00"/>
        </w:rPr>
      </w:pPr>
      <w:bookmarkStart w:id="38" w:name="_Toc135469229"/>
      <w:r>
        <w:rPr>
          <w:color w:val="2B2B00"/>
        </w:rPr>
        <w:lastRenderedPageBreak/>
        <w:t>DA FASE DE JULGAMENTO</w:t>
      </w:r>
      <w:bookmarkEnd w:id="38"/>
    </w:p>
    <w:p w14:paraId="1F689B25" w14:textId="77777777" w:rsidR="00445803" w:rsidRDefault="00000000">
      <w:pPr>
        <w:pStyle w:val="Nivel2"/>
        <w:rPr>
          <w:rFonts w:ascii="Times New Roman" w:hAnsi="Times New Roman" w:cs="Times New Roman"/>
          <w:b/>
          <w:bCs/>
          <w:sz w:val="24"/>
          <w:szCs w:val="24"/>
          <w:lang w:eastAsia="ar-SA"/>
        </w:rPr>
      </w:pPr>
      <w:bookmarkStart w:id="39" w:name="_Ref117019424"/>
      <w:r>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6" w:anchor="art14" w:tooltip="http://www.planalto.gov.br/ccivil_03/_ato2019-2022/2021/lei/L14133.htm#art14" w:history="1">
        <w:r w:rsidR="00445803">
          <w:rPr>
            <w:rStyle w:val="Hyperlink"/>
            <w:rFonts w:ascii="Times New Roman" w:hAnsi="Times New Roman" w:cs="Times New Roman"/>
            <w:sz w:val="24"/>
            <w:szCs w:val="24"/>
          </w:rPr>
          <w:t>art. 14 da Lei nº 14.133/2021</w:t>
        </w:r>
      </w:hyperlink>
      <w:r>
        <w:rPr>
          <w:rFonts w:ascii="Times New Roman" w:hAnsi="Times New Roman" w:cs="Times New Roman"/>
          <w:sz w:val="24"/>
          <w:szCs w:val="24"/>
        </w:rPr>
        <w:t xml:space="preserve">, legislação correlata e no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_Ref117000692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sz w:val="24"/>
          <w:szCs w:val="24"/>
        </w:rPr>
        <w:t xml:space="preserve"> do edital, </w:t>
      </w:r>
      <w:bookmarkEnd w:id="39"/>
      <w:r>
        <w:rPr>
          <w:rFonts w:ascii="Times New Roman" w:hAnsi="Times New Roman" w:cs="Times New Roman"/>
          <w:color w:val="auto"/>
          <w:sz w:val="24"/>
          <w:szCs w:val="24"/>
          <w:lang w:eastAsia="ar-SA"/>
        </w:rPr>
        <w:t>especialmente quanto à existência de sanção que impeça a participação no certame ou a futura contratação,</w:t>
      </w:r>
      <w:r>
        <w:rPr>
          <w:rFonts w:ascii="Times New Roman" w:hAnsi="Times New Roman" w:cs="Times New Roman"/>
          <w:sz w:val="24"/>
          <w:szCs w:val="24"/>
          <w:lang w:eastAsia="ar-SA"/>
        </w:rPr>
        <w:t xml:space="preserve"> mediante a consulta aos seguintes cadastros:</w:t>
      </w:r>
    </w:p>
    <w:p w14:paraId="0B14945D" w14:textId="77777777" w:rsidR="00445803" w:rsidRDefault="00000000">
      <w:pPr>
        <w:pStyle w:val="Nivel3"/>
        <w:numPr>
          <w:ilvl w:val="0"/>
          <w:numId w:val="39"/>
        </w:numPr>
        <w:rPr>
          <w:rFonts w:ascii="Times New Roman" w:hAnsi="Times New Roman" w:cs="Times New Roman"/>
          <w:sz w:val="24"/>
          <w:szCs w:val="24"/>
          <w:lang w:eastAsia="ar-SA"/>
        </w:rPr>
      </w:pPr>
      <w:r>
        <w:rPr>
          <w:rFonts w:ascii="Times New Roman" w:hAnsi="Times New Roman" w:cs="Times New Roman"/>
          <w:sz w:val="24"/>
          <w:szCs w:val="24"/>
          <w:lang w:eastAsia="ar-SA"/>
        </w:rPr>
        <w:t>SICAF;</w:t>
      </w:r>
    </w:p>
    <w:p w14:paraId="2F8C76EC" w14:textId="77777777" w:rsidR="00445803" w:rsidRDefault="00000000">
      <w:pPr>
        <w:pStyle w:val="Nivel3"/>
        <w:numPr>
          <w:ilvl w:val="0"/>
          <w:numId w:val="39"/>
        </w:numPr>
        <w:rPr>
          <w:rFonts w:ascii="Times New Roman" w:hAnsi="Times New Roman" w:cs="Times New Roman"/>
          <w:sz w:val="24"/>
          <w:szCs w:val="24"/>
          <w:lang w:eastAsia="ar-SA"/>
        </w:rPr>
      </w:pPr>
      <w:r>
        <w:rPr>
          <w:rFonts w:ascii="Times New Roman" w:hAnsi="Times New Roman" w:cs="Times New Roman"/>
          <w:sz w:val="24"/>
          <w:szCs w:val="24"/>
          <w:lang w:eastAsia="ar-SA"/>
        </w:rPr>
        <w:t>Cadastro Nacional de Empresas Inidôneas e Suspensas - CEIS, mantido pela Controladoria-Geral da União (</w:t>
      </w:r>
      <w:hyperlink r:id="rId27" w:tooltip="https://www.portaltransparencia.gov.br/sancoes/ceis" w:history="1">
        <w:r w:rsidR="00445803">
          <w:rPr>
            <w:rStyle w:val="Hyperlink"/>
            <w:rFonts w:ascii="Times New Roman" w:hAnsi="Times New Roman" w:cs="Times New Roman"/>
            <w:sz w:val="24"/>
            <w:szCs w:val="24"/>
            <w:lang w:eastAsia="ar-SA"/>
          </w:rPr>
          <w:t>https://www.portaltransparencia.gov.br/sancoes/ceis</w:t>
        </w:r>
      </w:hyperlink>
      <w:r>
        <w:rPr>
          <w:rFonts w:ascii="Times New Roman" w:hAnsi="Times New Roman" w:cs="Times New Roman"/>
          <w:sz w:val="24"/>
          <w:szCs w:val="24"/>
          <w:lang w:eastAsia="ar-SA"/>
        </w:rPr>
        <w:t xml:space="preserve">); </w:t>
      </w:r>
    </w:p>
    <w:p w14:paraId="3ABB0BFC" w14:textId="77777777" w:rsidR="00445803" w:rsidRDefault="00000000">
      <w:pPr>
        <w:pStyle w:val="Nivel3"/>
        <w:numPr>
          <w:ilvl w:val="0"/>
          <w:numId w:val="39"/>
        </w:numPr>
        <w:rPr>
          <w:rFonts w:ascii="Times New Roman" w:hAnsi="Times New Roman" w:cs="Times New Roman"/>
          <w:sz w:val="24"/>
          <w:szCs w:val="24"/>
          <w:lang w:eastAsia="ar-SA"/>
        </w:rPr>
      </w:pPr>
      <w:r>
        <w:rPr>
          <w:rFonts w:ascii="Times New Roman" w:hAnsi="Times New Roman" w:cs="Times New Roman"/>
          <w:sz w:val="24"/>
          <w:szCs w:val="24"/>
          <w:lang w:eastAsia="ar-SA"/>
        </w:rPr>
        <w:t>Cadastro Nacional de Empresas Punidas – CNEP, mantido pela Controladoria-Geral da União (</w:t>
      </w:r>
      <w:hyperlink r:id="rId28" w:tooltip="https://www.portaltransparencia.gov.br/sancoes/cnep" w:history="1">
        <w:r w:rsidR="00445803">
          <w:rPr>
            <w:rStyle w:val="Hyperlink"/>
            <w:rFonts w:ascii="Times New Roman" w:hAnsi="Times New Roman" w:cs="Times New Roman"/>
            <w:sz w:val="24"/>
            <w:szCs w:val="24"/>
            <w:lang w:eastAsia="ar-SA"/>
          </w:rPr>
          <w:t>https://www.portaltransparencia.gov.br/sancoes/cnep</w:t>
        </w:r>
      </w:hyperlink>
      <w:r>
        <w:rPr>
          <w:rFonts w:ascii="Times New Roman" w:hAnsi="Times New Roman" w:cs="Times New Roman"/>
          <w:sz w:val="24"/>
          <w:szCs w:val="24"/>
          <w:lang w:eastAsia="ar-SA"/>
        </w:rPr>
        <w:t>);</w:t>
      </w:r>
    </w:p>
    <w:p w14:paraId="34C78AA1" w14:textId="77777777" w:rsidR="00445803" w:rsidRDefault="00000000">
      <w:pPr>
        <w:pStyle w:val="Nivel3"/>
        <w:numPr>
          <w:ilvl w:val="0"/>
          <w:numId w:val="39"/>
        </w:numPr>
        <w:rPr>
          <w:rFonts w:ascii="Times New Roman" w:hAnsi="Times New Roman" w:cs="Times New Roman"/>
          <w:sz w:val="24"/>
          <w:szCs w:val="24"/>
          <w:lang w:eastAsia="ar-SA"/>
        </w:rPr>
      </w:pPr>
      <w:r>
        <w:rPr>
          <w:rFonts w:ascii="Times New Roman" w:hAnsi="Times New Roman" w:cs="Times New Roman"/>
          <w:sz w:val="24"/>
          <w:szCs w:val="24"/>
          <w:lang w:eastAsia="ar-SA"/>
        </w:rPr>
        <w:t>Cadastro Nacional de Condenações Cíveis por Atos de Improbidade Administrativa, mantido pelo Conselho Nacional de Justiça; (</w:t>
      </w:r>
      <w:hyperlink r:id="rId29" w:tooltip="http://www.cnj.jus.br/improbidade_adm/consultar_requerido.php" w:history="1">
        <w:r w:rsidR="00445803">
          <w:rPr>
            <w:rStyle w:val="Hyperlink"/>
            <w:rFonts w:ascii="Times New Roman" w:hAnsi="Times New Roman" w:cs="Times New Roman"/>
            <w:sz w:val="24"/>
            <w:szCs w:val="24"/>
            <w:lang w:eastAsia="ar-SA"/>
          </w:rPr>
          <w:t>www.cnj.jus.br/improbidade_adm/consultar_requerido.php</w:t>
        </w:r>
      </w:hyperlink>
      <w:r>
        <w:rPr>
          <w:rFonts w:ascii="Times New Roman" w:hAnsi="Times New Roman" w:cs="Times New Roman"/>
          <w:sz w:val="24"/>
          <w:szCs w:val="24"/>
          <w:lang w:eastAsia="ar-SA"/>
        </w:rPr>
        <w:t>).</w:t>
      </w:r>
    </w:p>
    <w:p w14:paraId="661E1249" w14:textId="77777777" w:rsidR="00445803" w:rsidRDefault="00000000">
      <w:pPr>
        <w:pStyle w:val="Nivel3"/>
        <w:numPr>
          <w:ilvl w:val="0"/>
          <w:numId w:val="39"/>
        </w:numPr>
        <w:rPr>
          <w:rFonts w:ascii="Times New Roman" w:hAnsi="Times New Roman" w:cs="Times New Roman"/>
          <w:sz w:val="24"/>
          <w:szCs w:val="24"/>
          <w:lang w:eastAsia="ar-SA"/>
        </w:rPr>
      </w:pPr>
      <w:r>
        <w:rPr>
          <w:rFonts w:ascii="Times New Roman" w:hAnsi="Times New Roman" w:cs="Times New Roman"/>
          <w:sz w:val="24"/>
          <w:szCs w:val="24"/>
          <w:lang w:eastAsia="ar-SA"/>
        </w:rPr>
        <w:t>Lista de inidôneos mantida pelo Tribunal de Contas da União</w:t>
      </w:r>
    </w:p>
    <w:p w14:paraId="2AB06585"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A consulta aos cadastros será realizada em nome da empresa licitante e também de seu sócio majoritário, por força da vedação de que </w:t>
      </w:r>
      <w:r>
        <w:rPr>
          <w:rFonts w:ascii="Times New Roman" w:hAnsi="Times New Roman" w:cs="Times New Roman"/>
          <w:color w:val="auto"/>
          <w:sz w:val="24"/>
          <w:szCs w:val="24"/>
        </w:rPr>
        <w:t xml:space="preserve">trata o </w:t>
      </w:r>
      <w:hyperlink r:id="rId30" w:anchor=":~:text=%C3%A0s%20seguintes%20comina%C3%A7%C3%B5es%3A-,Art.,n%C2%BA%2012.120%2C%20de%202009)." w:tooltip="https://www.planalto.gov.br/ccivil_03/leis/l8429.htm#:~:text=%C3%A0s%20seguintes%20comina%C3%A7%C3%B5es%3A-,Art.,n%C2%BA%2012.120%2C%20de%202009)." w:history="1">
        <w:r w:rsidR="00445803">
          <w:rPr>
            <w:rStyle w:val="Hyperlink"/>
            <w:rFonts w:ascii="Times New Roman" w:hAnsi="Times New Roman" w:cs="Times New Roman"/>
            <w:color w:val="auto"/>
            <w:sz w:val="24"/>
            <w:szCs w:val="24"/>
            <w:u w:val="none"/>
          </w:rPr>
          <w:t>artigo 12 da Lei n° 8.429, de 1992</w:t>
        </w:r>
      </w:hyperlink>
      <w:r>
        <w:rPr>
          <w:rFonts w:ascii="Times New Roman" w:hAnsi="Times New Roman" w:cs="Times New Roman"/>
          <w:sz w:val="24"/>
          <w:szCs w:val="24"/>
        </w:rPr>
        <w:t>.</w:t>
      </w:r>
    </w:p>
    <w:tbl>
      <w:tblPr>
        <w:tblStyle w:val="Tabelacomgrade"/>
        <w:tblW w:w="0" w:type="auto"/>
        <w:tblInd w:w="360" w:type="dxa"/>
        <w:tblLook w:val="04A0" w:firstRow="1" w:lastRow="0" w:firstColumn="1" w:lastColumn="0" w:noHBand="0" w:noVBand="1"/>
      </w:tblPr>
      <w:tblGrid>
        <w:gridCol w:w="1195"/>
        <w:gridCol w:w="8637"/>
      </w:tblGrid>
      <w:tr w:rsidR="00445803" w14:paraId="6A2F6E11" w14:textId="77777777">
        <w:tc>
          <w:tcPr>
            <w:tcW w:w="9832" w:type="dxa"/>
            <w:gridSpan w:val="2"/>
          </w:tcPr>
          <w:p w14:paraId="4C33617A" w14:textId="77777777" w:rsidR="00445803" w:rsidRPr="008619FE" w:rsidRDefault="00000000">
            <w:pPr>
              <w:pStyle w:val="Nivel01"/>
              <w:rPr>
                <w:color w:val="auto"/>
              </w:rPr>
            </w:pPr>
            <w:r w:rsidRPr="008619FE">
              <w:rPr>
                <w:color w:val="auto"/>
              </w:rPr>
              <w:t>Nota explicativa</w:t>
            </w:r>
          </w:p>
        </w:tc>
      </w:tr>
      <w:tr w:rsidR="00445803" w14:paraId="568F77C0" w14:textId="77777777">
        <w:tc>
          <w:tcPr>
            <w:tcW w:w="1195" w:type="dxa"/>
          </w:tcPr>
          <w:p w14:paraId="389E7FD5" w14:textId="77777777" w:rsidR="00445803" w:rsidRPr="008619FE" w:rsidRDefault="00000000">
            <w:pPr>
              <w:pStyle w:val="Nivel01"/>
              <w:rPr>
                <w:color w:val="auto"/>
              </w:rPr>
            </w:pPr>
            <w:r w:rsidRPr="008619FE">
              <w:rPr>
                <w:color w:val="auto"/>
              </w:rPr>
              <w:t>6.2</w:t>
            </w:r>
          </w:p>
        </w:tc>
        <w:tc>
          <w:tcPr>
            <w:tcW w:w="8637" w:type="dxa"/>
          </w:tcPr>
          <w:p w14:paraId="339AD94F" w14:textId="77777777" w:rsidR="00445803" w:rsidRPr="008619FE" w:rsidRDefault="00000000">
            <w:pPr>
              <w:pStyle w:val="pf0"/>
              <w:jc w:val="both"/>
              <w:rPr>
                <w:b/>
                <w:bCs/>
              </w:rPr>
            </w:pPr>
            <w:r w:rsidRPr="008619FE">
              <w:rPr>
                <w:rStyle w:val="cf01"/>
                <w:rFonts w:ascii="Times New Roman" w:eastAsiaTheme="majorEastAsia" w:hAnsi="Times New Roman" w:cs="Times New Roman"/>
                <w:b/>
                <w:bCs/>
                <w:sz w:val="24"/>
                <w:szCs w:val="24"/>
              </w:rPr>
              <w:t>A recomendação de consulta a esses cadastros se dá à luz do §4º do art. 91, da Lei nº 14.133, de 2021, sem prejuízo da possibilidade, a critério do órgão respectivo, de consulta complementar a outros cadastros análogos, tais como os mantidos pelo Tribunal de Contas da União – TCU.</w:t>
            </w:r>
          </w:p>
        </w:tc>
      </w:tr>
    </w:tbl>
    <w:p w14:paraId="58F1E899" w14:textId="77777777" w:rsidR="00445803" w:rsidRDefault="00445803">
      <w:pPr>
        <w:pStyle w:val="Nivel2"/>
        <w:numPr>
          <w:ilvl w:val="0"/>
          <w:numId w:val="0"/>
        </w:numPr>
        <w:rPr>
          <w:rFonts w:ascii="Times New Roman" w:hAnsi="Times New Roman" w:cs="Times New Roman"/>
          <w:sz w:val="24"/>
          <w:szCs w:val="24"/>
        </w:rPr>
      </w:pPr>
    </w:p>
    <w:p w14:paraId="53752C58"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Caso conste na Consulta de Situação do l</w:t>
      </w:r>
      <w:r>
        <w:rPr>
          <w:rFonts w:ascii="Times New Roman" w:hAnsi="Times New Roman" w:cs="Times New Roman"/>
          <w:color w:val="auto"/>
          <w:sz w:val="24"/>
          <w:szCs w:val="24"/>
        </w:rPr>
        <w:t xml:space="preserve">icitante </w:t>
      </w:r>
      <w:r>
        <w:rPr>
          <w:rFonts w:ascii="Times New Roman" w:hAnsi="Times New Roman" w:cs="Times New Roman"/>
          <w:sz w:val="24"/>
          <w:szCs w:val="24"/>
        </w:rPr>
        <w:t xml:space="preserve">a existência de Ocorrências Impeditivas Indiretas, o </w:t>
      </w:r>
      <w:r>
        <w:rPr>
          <w:rFonts w:ascii="Times New Roman" w:hAnsi="Times New Roman" w:cs="Times New Roman"/>
          <w:color w:val="auto"/>
          <w:sz w:val="24"/>
          <w:szCs w:val="24"/>
        </w:rPr>
        <w:t>Pregoeiro diligenciará para v</w:t>
      </w:r>
      <w:r>
        <w:rPr>
          <w:rFonts w:ascii="Times New Roman" w:hAnsi="Times New Roman" w:cs="Times New Roman"/>
          <w:sz w:val="24"/>
          <w:szCs w:val="24"/>
        </w:rPr>
        <w:t xml:space="preserve">erificar se houve fraude por parte das empresas apontadas no Relatório de Ocorrências Impeditivas Indiretas. </w:t>
      </w:r>
    </w:p>
    <w:p w14:paraId="513301FC"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 tentativa de burla será verificada por meio dos vínculos societários, linhas de fornecimento similares, dentre outros.</w:t>
      </w:r>
    </w:p>
    <w:p w14:paraId="2CE00E78"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O licitante será convocado para manifestação previamente a uma eventual desclassificação.</w:t>
      </w:r>
    </w:p>
    <w:p w14:paraId="2A97D6FB"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lastRenderedPageBreak/>
        <w:t>Constatada a existência de sanção, o licitante será reputado inabilitado, por falta de condição de participação.</w:t>
      </w:r>
    </w:p>
    <w:p w14:paraId="1E1F164E" w14:textId="77777777" w:rsidR="00445803" w:rsidRDefault="00000000">
      <w:pPr>
        <w:pStyle w:val="Nivel2"/>
        <w:rPr>
          <w:rFonts w:ascii="Times New Roman" w:hAnsi="Times New Roman" w:cs="Times New Roman"/>
          <w:sz w:val="24"/>
          <w:szCs w:val="24"/>
        </w:rPr>
      </w:pPr>
      <w:bookmarkStart w:id="40" w:name="_Hlk135317550"/>
      <w:r>
        <w:rPr>
          <w:rFonts w:ascii="Times New Roman" w:hAnsi="Times New Roman" w:cs="Times New Roman"/>
          <w:sz w:val="24"/>
          <w:szCs w:val="24"/>
        </w:rPr>
        <w:t>Na hipótese de inversão das fases de habilitação e julgamento, caso atendidas as condições de participação, será iniciado o procedimento de habilitação.</w:t>
      </w:r>
    </w:p>
    <w:tbl>
      <w:tblPr>
        <w:tblStyle w:val="Tabelacomgrade"/>
        <w:tblW w:w="0" w:type="auto"/>
        <w:tblInd w:w="360" w:type="dxa"/>
        <w:tblLook w:val="04A0" w:firstRow="1" w:lastRow="0" w:firstColumn="1" w:lastColumn="0" w:noHBand="0" w:noVBand="1"/>
      </w:tblPr>
      <w:tblGrid>
        <w:gridCol w:w="1195"/>
        <w:gridCol w:w="8637"/>
      </w:tblGrid>
      <w:tr w:rsidR="00445803" w14:paraId="172F056A" w14:textId="77777777">
        <w:tc>
          <w:tcPr>
            <w:tcW w:w="9832" w:type="dxa"/>
            <w:gridSpan w:val="2"/>
          </w:tcPr>
          <w:p w14:paraId="29A76DE0" w14:textId="77777777" w:rsidR="00445803" w:rsidRPr="00894DCB" w:rsidRDefault="00000000">
            <w:pPr>
              <w:pStyle w:val="Nivel01"/>
              <w:rPr>
                <w:color w:val="auto"/>
              </w:rPr>
            </w:pPr>
            <w:r w:rsidRPr="00894DCB">
              <w:rPr>
                <w:color w:val="auto"/>
              </w:rPr>
              <w:t>Nota explicativa</w:t>
            </w:r>
          </w:p>
        </w:tc>
      </w:tr>
      <w:tr w:rsidR="00445803" w14:paraId="477D4BEC" w14:textId="77777777">
        <w:tc>
          <w:tcPr>
            <w:tcW w:w="1195" w:type="dxa"/>
          </w:tcPr>
          <w:p w14:paraId="01EF8196" w14:textId="77777777" w:rsidR="00445803" w:rsidRPr="00894DCB" w:rsidRDefault="00000000">
            <w:pPr>
              <w:pStyle w:val="Nivel01"/>
              <w:rPr>
                <w:color w:val="auto"/>
              </w:rPr>
            </w:pPr>
            <w:r w:rsidRPr="00894DCB">
              <w:rPr>
                <w:color w:val="auto"/>
              </w:rPr>
              <w:t>6.4</w:t>
            </w:r>
          </w:p>
        </w:tc>
        <w:tc>
          <w:tcPr>
            <w:tcW w:w="8637" w:type="dxa"/>
            <w:shd w:val="clear" w:color="auto" w:fill="auto"/>
          </w:tcPr>
          <w:p w14:paraId="5C4B154E" w14:textId="69DCEEEA" w:rsidR="00445803" w:rsidRPr="00894DCB" w:rsidRDefault="00000000">
            <w:pPr>
              <w:spacing w:before="100" w:beforeAutospacing="1" w:after="100" w:afterAutospacing="1" w:line="240" w:lineRule="auto"/>
              <w:ind w:left="0" w:right="0" w:firstLine="0"/>
              <w:rPr>
                <w:i/>
                <w:iCs/>
                <w:color w:val="auto"/>
                <w:szCs w:val="24"/>
              </w:rPr>
            </w:pPr>
            <w:r w:rsidRPr="00894DCB">
              <w:rPr>
                <w:b/>
                <w:bCs/>
                <w:i/>
                <w:iCs/>
                <w:color w:val="auto"/>
                <w:szCs w:val="24"/>
                <w:shd w:val="clear" w:color="auto" w:fill="FFFF00"/>
              </w:rPr>
              <w:t xml:space="preserve">A fase de habilitação poderá, mediante ato motivado com explicitação dos benefícios decorrentes, anteceder as fases de apresentação de propostas e lances, nos termos do </w:t>
            </w:r>
            <w:hyperlink r:id="rId31" w:anchor="art17§1" w:tooltip="http://www.planalto.gov.br/ccivil_03/_ato2019-2022/2021/lei/L14133.htm#art17§1" w:history="1">
              <w:r w:rsidR="00445803" w:rsidRPr="00894DCB">
                <w:rPr>
                  <w:b/>
                  <w:bCs/>
                  <w:i/>
                  <w:iCs/>
                  <w:color w:val="auto"/>
                  <w:szCs w:val="24"/>
                  <w:shd w:val="clear" w:color="auto" w:fill="FFFF00"/>
                </w:rPr>
                <w:t>art. 17, §1º, da Lei nº 14.133, de 2021</w:t>
              </w:r>
            </w:hyperlink>
            <w:r w:rsidRPr="00894DCB">
              <w:rPr>
                <w:b/>
                <w:bCs/>
                <w:i/>
                <w:iCs/>
                <w:color w:val="auto"/>
                <w:szCs w:val="24"/>
                <w:shd w:val="clear" w:color="auto" w:fill="FFFF00"/>
              </w:rPr>
              <w:t xml:space="preserve">. </w:t>
            </w:r>
          </w:p>
        </w:tc>
      </w:tr>
      <w:bookmarkEnd w:id="40"/>
    </w:tbl>
    <w:p w14:paraId="2CD66D82" w14:textId="77777777" w:rsidR="00445803" w:rsidRDefault="00445803">
      <w:pPr>
        <w:pStyle w:val="Nivel2"/>
        <w:numPr>
          <w:ilvl w:val="0"/>
          <w:numId w:val="0"/>
        </w:numPr>
        <w:rPr>
          <w:rFonts w:ascii="Times New Roman" w:hAnsi="Times New Roman" w:cs="Times New Roman"/>
          <w:sz w:val="24"/>
          <w:szCs w:val="24"/>
          <w:highlight w:val="yellow"/>
        </w:rPr>
      </w:pPr>
    </w:p>
    <w:p w14:paraId="3933E6B9"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Caso o licitante provisoriamente classificado em primeiro lugar tenha se utilizado de algum tratamento favorecido às ME/EPPs, o pregoeiro verificará se faz jus ao benefício, em conformidade com os itens 2.5.1 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_Ref117000019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r>
        <w:rPr>
          <w:rFonts w:ascii="Times New Roman" w:hAnsi="Times New Roman" w:cs="Times New Roman"/>
          <w:sz w:val="24"/>
          <w:szCs w:val="24"/>
        </w:rPr>
        <w:t xml:space="preserve"> deste edital.</w:t>
      </w:r>
    </w:p>
    <w:p w14:paraId="17272086" w14:textId="77777777" w:rsidR="00445803" w:rsidRDefault="00000000">
      <w:pPr>
        <w:pStyle w:val="Nivel2"/>
        <w:rPr>
          <w:rFonts w:ascii="Times New Roman" w:hAnsi="Times New Roman" w:cs="Times New Roman"/>
          <w:b/>
          <w:sz w:val="24"/>
          <w:szCs w:val="24"/>
        </w:rPr>
      </w:pPr>
      <w:r>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tooltip="https://www.gov.br/compras/pt-br/acesso-a-informacao/legislacao/instrucoes-normativas/instrucao-normativa-seges-me-no-73-de-30-de-setembro-de-2022#art29" w:history="1">
        <w:r w:rsidR="00445803">
          <w:rPr>
            <w:rStyle w:val="Hyperlink"/>
            <w:rFonts w:ascii="Times New Roman" w:hAnsi="Times New Roman" w:cs="Times New Roman"/>
            <w:sz w:val="24"/>
            <w:szCs w:val="24"/>
          </w:rPr>
          <w:t>artigo 29 a 35 da IN SEGES nº 73, de 30 de setembro de 2022</w:t>
        </w:r>
      </w:hyperlink>
      <w:r>
        <w:rPr>
          <w:rFonts w:ascii="Times New Roman" w:hAnsi="Times New Roman" w:cs="Times New Roman"/>
          <w:sz w:val="24"/>
          <w:szCs w:val="24"/>
        </w:rPr>
        <w:t>.</w:t>
      </w:r>
    </w:p>
    <w:p w14:paraId="53177BF0" w14:textId="77777777" w:rsidR="00445803" w:rsidRDefault="00000000">
      <w:pPr>
        <w:pStyle w:val="Nivel2"/>
        <w:rPr>
          <w:rFonts w:ascii="Times New Roman" w:hAnsi="Times New Roman" w:cs="Times New Roman"/>
          <w:sz w:val="24"/>
          <w:szCs w:val="24"/>
        </w:rPr>
      </w:pPr>
      <w:r w:rsidRPr="00791F0A">
        <w:rPr>
          <w:rFonts w:ascii="Times New Roman" w:hAnsi="Times New Roman" w:cs="Times New Roman"/>
          <w:b/>
          <w:bCs/>
          <w:sz w:val="24"/>
          <w:szCs w:val="24"/>
        </w:rPr>
        <w:t>Em se tratando de serviços com fornecimento de mão de obra em regime de dedicação exclusiva</w:t>
      </w:r>
      <w:r>
        <w:rPr>
          <w:rFonts w:ascii="Times New Roman" w:hAnsi="Times New Roman" w:cs="Times New Roman"/>
          <w:sz w:val="24"/>
          <w:szCs w:val="24"/>
        </w:rPr>
        <w:t>, a fim de assegurar o tratamento isonômico entre as licitantes, informa-se que foram utilizados os seguintes acordos, dissídios ou convenções coletivas de trabalho no cálculo do valor estimado pela Administração:</w:t>
      </w:r>
    </w:p>
    <w:p w14:paraId="46FA7610" w14:textId="77777777" w:rsidR="00445803" w:rsidRPr="005F5861" w:rsidRDefault="00000000">
      <w:pPr>
        <w:pStyle w:val="Nivel3"/>
        <w:rPr>
          <w:rFonts w:ascii="Times New Roman" w:hAnsi="Times New Roman" w:cs="Times New Roman"/>
          <w:b/>
          <w:bCs/>
          <w:color w:val="EE0000"/>
          <w:sz w:val="24"/>
          <w:szCs w:val="24"/>
        </w:rPr>
      </w:pPr>
      <w:r w:rsidRPr="005F5861">
        <w:rPr>
          <w:rFonts w:ascii="Times New Roman" w:hAnsi="Times New Roman" w:cs="Times New Roman"/>
          <w:b/>
          <w:bCs/>
          <w:color w:val="EE0000"/>
          <w:sz w:val="24"/>
          <w:szCs w:val="24"/>
        </w:rPr>
        <w:t xml:space="preserve"> [indicar os acordos, dissídios ou convenções coletivas];</w:t>
      </w:r>
    </w:p>
    <w:p w14:paraId="11900F6B"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5EAC39E9" w14:textId="77777777" w:rsidR="00445803" w:rsidRDefault="00445803">
      <w:pPr>
        <w:pStyle w:val="Nivel3"/>
        <w:numPr>
          <w:ilvl w:val="0"/>
          <w:numId w:val="0"/>
        </w:numPr>
        <w:ind w:left="284"/>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445803" w14:paraId="1729C157" w14:textId="77777777">
        <w:tc>
          <w:tcPr>
            <w:tcW w:w="9832" w:type="dxa"/>
            <w:gridSpan w:val="2"/>
          </w:tcPr>
          <w:p w14:paraId="103688C6" w14:textId="77777777" w:rsidR="00445803" w:rsidRPr="00A45BA0" w:rsidRDefault="00000000">
            <w:pPr>
              <w:pStyle w:val="Nivel01"/>
              <w:rPr>
                <w:color w:val="auto"/>
              </w:rPr>
            </w:pPr>
            <w:r w:rsidRPr="00A45BA0">
              <w:rPr>
                <w:color w:val="auto"/>
              </w:rPr>
              <w:t>Nota explicativa</w:t>
            </w:r>
          </w:p>
        </w:tc>
      </w:tr>
      <w:tr w:rsidR="00445803" w14:paraId="1D5A0036" w14:textId="77777777">
        <w:tc>
          <w:tcPr>
            <w:tcW w:w="1195" w:type="dxa"/>
          </w:tcPr>
          <w:p w14:paraId="37EADCEE" w14:textId="77777777" w:rsidR="00445803" w:rsidRPr="00A45BA0" w:rsidRDefault="00000000">
            <w:pPr>
              <w:pStyle w:val="Nivel01"/>
              <w:rPr>
                <w:color w:val="auto"/>
              </w:rPr>
            </w:pPr>
            <w:r w:rsidRPr="00A45BA0">
              <w:rPr>
                <w:color w:val="auto"/>
              </w:rPr>
              <w:t>6.7</w:t>
            </w:r>
          </w:p>
        </w:tc>
        <w:tc>
          <w:tcPr>
            <w:tcW w:w="8637" w:type="dxa"/>
            <w:shd w:val="clear" w:color="auto" w:fill="auto"/>
          </w:tcPr>
          <w:p w14:paraId="482A6463" w14:textId="77777777" w:rsidR="00445803" w:rsidRPr="00A45BA0" w:rsidRDefault="00000000">
            <w:pPr>
              <w:spacing w:before="100" w:beforeAutospacing="1" w:after="100" w:afterAutospacing="1" w:line="240" w:lineRule="auto"/>
              <w:ind w:left="0" w:right="0" w:firstLine="0"/>
              <w:rPr>
                <w:b/>
                <w:bCs/>
                <w:i/>
                <w:iCs/>
                <w:color w:val="auto"/>
                <w:szCs w:val="24"/>
              </w:rPr>
            </w:pPr>
            <w:r w:rsidRPr="00A45BA0">
              <w:rPr>
                <w:b/>
                <w:bCs/>
                <w:i/>
                <w:iCs/>
                <w:color w:val="auto"/>
                <w:szCs w:val="24"/>
                <w:shd w:val="clear" w:color="auto" w:fill="FFFF00"/>
              </w:rPr>
              <w:t xml:space="preserve">O item deverá ser preenchido adequadamente com as informações precisas, posto que interferem diretamente no valor da contratação. </w:t>
            </w:r>
          </w:p>
        </w:tc>
      </w:tr>
    </w:tbl>
    <w:p w14:paraId="20C6CDB8" w14:textId="77777777" w:rsidR="00445803" w:rsidRDefault="00445803">
      <w:pPr>
        <w:pStyle w:val="Nivel3"/>
        <w:numPr>
          <w:ilvl w:val="0"/>
          <w:numId w:val="0"/>
        </w:numPr>
        <w:ind w:left="284"/>
        <w:rPr>
          <w:rFonts w:ascii="Times New Roman" w:hAnsi="Times New Roman" w:cs="Times New Roman"/>
          <w:sz w:val="24"/>
          <w:szCs w:val="24"/>
          <w:highlight w:val="yellow"/>
        </w:rPr>
      </w:pPr>
    </w:p>
    <w:p w14:paraId="05CEC4DE" w14:textId="77777777" w:rsidR="00445803" w:rsidRDefault="00000000">
      <w:pPr>
        <w:pStyle w:val="Nivel2"/>
        <w:rPr>
          <w:rFonts w:ascii="Times New Roman" w:hAnsi="Times New Roman" w:cs="Times New Roman"/>
          <w:b/>
          <w:sz w:val="24"/>
          <w:szCs w:val="24"/>
        </w:rPr>
      </w:pPr>
      <w:r>
        <w:rPr>
          <w:rFonts w:ascii="Times New Roman" w:hAnsi="Times New Roman" w:cs="Times New Roman"/>
          <w:sz w:val="24"/>
          <w:szCs w:val="24"/>
        </w:rPr>
        <w:lastRenderedPageBreak/>
        <w:t xml:space="preserve">Será desclassificada a proposta vencedora que: </w:t>
      </w:r>
    </w:p>
    <w:p w14:paraId="686334E3"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contiver vícios insanáveis;</w:t>
      </w:r>
    </w:p>
    <w:p w14:paraId="40F0EA2A"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não obedecer às especificações técnicas contidas no Termo de Referência;</w:t>
      </w:r>
    </w:p>
    <w:p w14:paraId="75543734"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apresentar preços inexequíveis ou permanecerem acima do preço máximo definido para a contratação;</w:t>
      </w:r>
    </w:p>
    <w:p w14:paraId="3AD6BFF3"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não tiverem sua exequibilidade demonstrada, quando exigido pela Administração;</w:t>
      </w:r>
    </w:p>
    <w:p w14:paraId="5B8EA312"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apresentar desconformidade com quaisquer outras exigências deste Edital ou seus anexos, desde que insanável.</w:t>
      </w:r>
    </w:p>
    <w:p w14:paraId="0A12C28F" w14:textId="77777777" w:rsidR="00445803" w:rsidRDefault="00000000">
      <w:pPr>
        <w:pStyle w:val="Nivel2"/>
        <w:rPr>
          <w:rFonts w:ascii="Times New Roman" w:hAnsi="Times New Roman" w:cs="Times New Roman"/>
          <w:b/>
          <w:bCs/>
          <w:sz w:val="24"/>
          <w:szCs w:val="24"/>
        </w:rPr>
      </w:pPr>
      <w:r>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0CBE9356"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A inexequibilidade, na hipótese de que trata o </w:t>
      </w:r>
      <w:r>
        <w:rPr>
          <w:rFonts w:ascii="Times New Roman" w:hAnsi="Times New Roman" w:cs="Times New Roman"/>
          <w:b/>
          <w:bCs/>
          <w:sz w:val="24"/>
          <w:szCs w:val="24"/>
        </w:rPr>
        <w:t>caput</w:t>
      </w:r>
      <w:r>
        <w:rPr>
          <w:rFonts w:ascii="Times New Roman" w:hAnsi="Times New Roman" w:cs="Times New Roman"/>
          <w:sz w:val="24"/>
          <w:szCs w:val="24"/>
        </w:rPr>
        <w:t>, só será considerada após diligência do pregoeiro, que comprove:</w:t>
      </w:r>
    </w:p>
    <w:p w14:paraId="0627043E"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que o custo do licitante ultrapassa o valor da proposta; e</w:t>
      </w:r>
    </w:p>
    <w:p w14:paraId="21DA6244"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inexistirem custos de oportunidade capazes de justificar o vulto da oferta.</w:t>
      </w:r>
    </w:p>
    <w:p w14:paraId="51F896D4" w14:textId="77777777" w:rsidR="00445803" w:rsidRDefault="00000000">
      <w:pPr>
        <w:pStyle w:val="Nivel2"/>
        <w:rPr>
          <w:rFonts w:ascii="Times New Roman" w:hAnsi="Times New Roman" w:cs="Times New Roman"/>
          <w:b/>
          <w:bCs/>
          <w:sz w:val="24"/>
          <w:szCs w:val="24"/>
        </w:rPr>
      </w:pPr>
      <w:r>
        <w:rPr>
          <w:rFonts w:ascii="Times New Roman" w:hAnsi="Times New Roman" w:cs="Times New Roman"/>
          <w:sz w:val="24"/>
          <w:szCs w:val="24"/>
        </w:rPr>
        <w:t>Em contratação de serviços de engenharia, além das disposições acima, a análise de exequibilidade e sobrepreço considerará o seguinte:</w:t>
      </w:r>
    </w:p>
    <w:p w14:paraId="48BF31D6" w14:textId="77777777" w:rsidR="00445803" w:rsidRDefault="00000000">
      <w:pPr>
        <w:pStyle w:val="Nivel3"/>
        <w:rPr>
          <w:rFonts w:ascii="Times New Roman" w:hAnsi="Times New Roman" w:cs="Times New Roman"/>
          <w:b/>
          <w:sz w:val="24"/>
          <w:szCs w:val="24"/>
        </w:rPr>
      </w:pPr>
      <w:r>
        <w:rPr>
          <w:rFonts w:ascii="Times New Roman" w:hAnsi="Times New Roman" w:cs="Times New Roman"/>
          <w:sz w:val="24"/>
          <w:szCs w:val="24"/>
        </w:rPr>
        <w:t>Nos regimes de execução por tarefa, empreitada por preço global ou empreitada integral, semi-integrada ou integrada, a caracterização do sobrepreço se dará pela superação do valor global estimado;</w:t>
      </w:r>
    </w:p>
    <w:p w14:paraId="69E7AB04" w14:textId="77777777" w:rsidR="00445803" w:rsidRDefault="00000000">
      <w:pPr>
        <w:pStyle w:val="Nivel3"/>
        <w:rPr>
          <w:rFonts w:ascii="Times New Roman" w:hAnsi="Times New Roman" w:cs="Times New Roman"/>
          <w:b/>
          <w:sz w:val="24"/>
          <w:szCs w:val="24"/>
        </w:rPr>
      </w:pPr>
      <w:r>
        <w:rPr>
          <w:rFonts w:ascii="Times New Roman" w:hAnsi="Times New Roman" w:cs="Times New Roman"/>
          <w:sz w:val="24"/>
          <w:szCs w:val="24"/>
        </w:rPr>
        <w:t xml:space="preserve">No regime de empreitada por preço unitário, a caracterização do sobrepreço se dará pela superação do valor global estimado e </w:t>
      </w:r>
      <w:r>
        <w:rPr>
          <w:rFonts w:ascii="Times New Roman" w:hAnsi="Times New Roman" w:cs="Times New Roman"/>
          <w:i/>
          <w:iCs/>
          <w:color w:val="FF0000"/>
          <w:sz w:val="24"/>
          <w:szCs w:val="24"/>
        </w:rPr>
        <w:t>pela superação de custo unitário tido como relevante, conforme planilha anexa ao edital;</w:t>
      </w:r>
    </w:p>
    <w:p w14:paraId="7798B535" w14:textId="77777777" w:rsidR="00445803" w:rsidRDefault="00445803">
      <w:pPr>
        <w:pStyle w:val="Nivel3"/>
        <w:numPr>
          <w:ilvl w:val="0"/>
          <w:numId w:val="0"/>
        </w:numPr>
        <w:ind w:left="284"/>
        <w:rPr>
          <w:rFonts w:ascii="Times New Roman" w:hAnsi="Times New Roman" w:cs="Times New Roman"/>
          <w:i/>
          <w:iCs/>
          <w:color w:val="FF0000"/>
          <w:sz w:val="24"/>
          <w:szCs w:val="24"/>
        </w:rPr>
      </w:pPr>
    </w:p>
    <w:tbl>
      <w:tblPr>
        <w:tblStyle w:val="Tabelacomgrade"/>
        <w:tblW w:w="0" w:type="auto"/>
        <w:tblInd w:w="360" w:type="dxa"/>
        <w:tblLook w:val="04A0" w:firstRow="1" w:lastRow="0" w:firstColumn="1" w:lastColumn="0" w:noHBand="0" w:noVBand="1"/>
      </w:tblPr>
      <w:tblGrid>
        <w:gridCol w:w="1195"/>
        <w:gridCol w:w="8637"/>
      </w:tblGrid>
      <w:tr w:rsidR="00445803" w14:paraId="39C289CF" w14:textId="77777777">
        <w:tc>
          <w:tcPr>
            <w:tcW w:w="9832" w:type="dxa"/>
            <w:gridSpan w:val="2"/>
          </w:tcPr>
          <w:p w14:paraId="386C9CA7" w14:textId="77777777" w:rsidR="00445803" w:rsidRPr="008D27F2" w:rsidRDefault="00000000">
            <w:pPr>
              <w:pStyle w:val="Nivel01"/>
              <w:rPr>
                <w:color w:val="auto"/>
              </w:rPr>
            </w:pPr>
            <w:r w:rsidRPr="008D27F2">
              <w:rPr>
                <w:color w:val="auto"/>
              </w:rPr>
              <w:lastRenderedPageBreak/>
              <w:t>Nota explicativa</w:t>
            </w:r>
          </w:p>
        </w:tc>
      </w:tr>
      <w:tr w:rsidR="00445803" w14:paraId="652A42EA" w14:textId="77777777">
        <w:tc>
          <w:tcPr>
            <w:tcW w:w="1195" w:type="dxa"/>
          </w:tcPr>
          <w:p w14:paraId="772DAD8D" w14:textId="77777777" w:rsidR="00445803" w:rsidRPr="008D27F2" w:rsidRDefault="00000000">
            <w:pPr>
              <w:pStyle w:val="Nivel01"/>
              <w:rPr>
                <w:color w:val="auto"/>
              </w:rPr>
            </w:pPr>
            <w:r w:rsidRPr="008D27F2">
              <w:rPr>
                <w:color w:val="auto"/>
              </w:rPr>
              <w:t>6.10.2</w:t>
            </w:r>
          </w:p>
        </w:tc>
        <w:tc>
          <w:tcPr>
            <w:tcW w:w="8637" w:type="dxa"/>
          </w:tcPr>
          <w:p w14:paraId="2E67F4E2" w14:textId="77777777" w:rsidR="00445803" w:rsidRPr="00DA1188" w:rsidRDefault="00000000">
            <w:pPr>
              <w:pStyle w:val="pf0"/>
              <w:jc w:val="both"/>
              <w:rPr>
                <w:b/>
                <w:bCs/>
                <w:i/>
                <w:iCs/>
              </w:rPr>
            </w:pPr>
            <w:r w:rsidRPr="00DA1188">
              <w:rPr>
                <w:b/>
                <w:bCs/>
                <w:i/>
                <w:iCs/>
                <w:lang w:eastAsia="pt-BR"/>
              </w:rPr>
              <w:t xml:space="preserve">Se o regime é o de empreitada por preço unitário, cabe desclassificação em razão de custos unitários superiores aos orçados pela Administração, conforme </w:t>
            </w:r>
            <w:hyperlink r:id="rId33" w:anchor="art59§3" w:tooltip="http://www.planalto.gov.br/ccivil_03/_ato2019-2022/2021/lei/L14133.htm#art59§3" w:history="1">
              <w:r w:rsidR="00445803" w:rsidRPr="00DA1188">
                <w:rPr>
                  <w:b/>
                  <w:bCs/>
                  <w:i/>
                  <w:iCs/>
                  <w:lang w:eastAsia="pt-BR"/>
                </w:rPr>
                <w:t>art. 59, §3º, da Lei nº 14.133/2021</w:t>
              </w:r>
            </w:hyperlink>
            <w:r w:rsidRPr="00DA1188">
              <w:rPr>
                <w:b/>
                <w:bCs/>
                <w:i/>
                <w:iCs/>
                <w:lang w:eastAsia="pt-BR"/>
              </w:rPr>
              <w:t>, que expressamente se refere ao critério de aceitabilidade de preços unitário e global a ser fixado no edital,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w:t>
            </w:r>
            <w:r w:rsidRPr="00DA1188">
              <w:rPr>
                <w:b/>
                <w:bCs/>
                <w:i/>
                <w:iCs/>
                <w:lang w:eastAsia="pt-BR"/>
              </w:rPr>
              <w:t>vantes acima é mera sugestão, podendo o órgão ou entidade estabelecer o critério que lhe parecer mais adequado tecnicamente.</w:t>
            </w:r>
          </w:p>
        </w:tc>
      </w:tr>
    </w:tbl>
    <w:p w14:paraId="2155E96B" w14:textId="77777777" w:rsidR="00445803" w:rsidRDefault="00445803">
      <w:pPr>
        <w:pStyle w:val="Nivel3"/>
        <w:numPr>
          <w:ilvl w:val="0"/>
          <w:numId w:val="0"/>
        </w:numPr>
        <w:ind w:left="284"/>
        <w:rPr>
          <w:rFonts w:ascii="Times New Roman" w:hAnsi="Times New Roman" w:cs="Times New Roman"/>
          <w:i/>
          <w:iCs/>
          <w:color w:val="FF0000"/>
          <w:sz w:val="24"/>
          <w:szCs w:val="24"/>
        </w:rPr>
      </w:pPr>
    </w:p>
    <w:p w14:paraId="77E8829D"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2DE7AB96" w14:textId="77777777" w:rsidR="00445803" w:rsidRDefault="00000000">
      <w:pPr>
        <w:pStyle w:val="Nivel3"/>
        <w:rPr>
          <w:rFonts w:ascii="Times New Roman" w:hAnsi="Times New Roman" w:cs="Times New Roman"/>
          <w:sz w:val="24"/>
          <w:szCs w:val="24"/>
        </w:rPr>
      </w:pPr>
      <w:bookmarkStart w:id="41" w:name="_Hlk135304834"/>
      <w:r>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41"/>
      <w:r>
        <w:rPr>
          <w:rFonts w:ascii="Times New Roman" w:hAnsi="Times New Roman" w:cs="Times New Roman"/>
          <w:sz w:val="24"/>
          <w:szCs w:val="24"/>
        </w:rPr>
        <w:t>.</w:t>
      </w:r>
    </w:p>
    <w:p w14:paraId="2BAE585C" w14:textId="77777777" w:rsidR="00445803" w:rsidRDefault="00000000">
      <w:pPr>
        <w:pStyle w:val="Nivel2"/>
        <w:rPr>
          <w:rFonts w:ascii="Times New Roman" w:hAnsi="Times New Roman" w:cs="Times New Roman"/>
          <w:color w:val="FF0000"/>
          <w:sz w:val="24"/>
          <w:szCs w:val="24"/>
        </w:rPr>
      </w:pPr>
      <w:r>
        <w:rPr>
          <w:rFonts w:ascii="Times New Roman" w:hAnsi="Times New Roman" w:cs="Times New Roman"/>
          <w:color w:val="FF0000"/>
          <w:sz w:val="24"/>
          <w:szCs w:val="24"/>
        </w:rPr>
        <w:t>Para os itens acerca de contratação de serviços de desenvolvimento, sustentação e manutenção de software será(ão</w:t>
      </w:r>
      <w:r>
        <w:rPr>
          <w:rFonts w:ascii="Times New Roman" w:hAnsi="Times New Roman" w:cs="Times New Roman"/>
          <w:color w:val="FF0000"/>
          <w:sz w:val="24"/>
          <w:szCs w:val="24"/>
        </w:rPr>
        <w:t>) adotado(s) o(s) seguinte(s) patamar(es) de preço para presunção de inexequibilidade:</w:t>
      </w:r>
    </w:p>
    <w:p w14:paraId="5A80841B" w14:textId="77777777" w:rsidR="00445803" w:rsidRDefault="00000000">
      <w:pPr>
        <w:pStyle w:val="Nivel3"/>
        <w:numPr>
          <w:ilvl w:val="0"/>
          <w:numId w:val="0"/>
        </w:numPr>
        <w:ind w:left="1638"/>
        <w:rPr>
          <w:rFonts w:ascii="Times New Roman" w:hAnsi="Times New Roman" w:cs="Times New Roman"/>
          <w:color w:val="FF0000"/>
          <w:sz w:val="24"/>
          <w:szCs w:val="24"/>
        </w:rPr>
      </w:pPr>
      <w:r>
        <w:rPr>
          <w:rFonts w:ascii="Times New Roman" w:hAnsi="Times New Roman" w:cs="Times New Roman"/>
          <w:color w:val="FF0000"/>
          <w:sz w:val="24"/>
          <w:szCs w:val="24"/>
        </w:rPr>
        <w:t>Item x – Preço R$ xx</w:t>
      </w:r>
    </w:p>
    <w:p w14:paraId="0F58F2FA" w14:textId="77777777" w:rsidR="00445803" w:rsidRDefault="00000000">
      <w:pPr>
        <w:pStyle w:val="Nivel3"/>
        <w:numPr>
          <w:ilvl w:val="0"/>
          <w:numId w:val="0"/>
        </w:numPr>
        <w:ind w:left="1638"/>
        <w:rPr>
          <w:rFonts w:ascii="Times New Roman" w:hAnsi="Times New Roman" w:cs="Times New Roman"/>
          <w:color w:val="FF0000"/>
          <w:sz w:val="24"/>
          <w:szCs w:val="24"/>
        </w:rPr>
      </w:pPr>
      <w:r>
        <w:rPr>
          <w:rFonts w:ascii="Times New Roman" w:hAnsi="Times New Roman" w:cs="Times New Roman"/>
          <w:color w:val="FF0000"/>
          <w:sz w:val="24"/>
          <w:szCs w:val="24"/>
        </w:rPr>
        <w:t>Item x – Preço R$ xxx</w:t>
      </w:r>
    </w:p>
    <w:p w14:paraId="626E1B43"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3518CD41"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3871061" w14:textId="77777777" w:rsidR="00445803" w:rsidRDefault="00000000">
      <w:pPr>
        <w:pStyle w:val="Nivel3"/>
        <w:rPr>
          <w:rFonts w:ascii="Times New Roman" w:hAnsi="Times New Roman" w:cs="Times New Roman"/>
          <w:b/>
          <w:bCs/>
          <w:sz w:val="24"/>
          <w:szCs w:val="24"/>
        </w:rPr>
      </w:pPr>
      <w:bookmarkStart w:id="42" w:name="_Hlk126568356"/>
      <w:r>
        <w:rPr>
          <w:rFonts w:ascii="Times New Roman" w:hAnsi="Times New Roman" w:cs="Times New Roman"/>
          <w:sz w:val="24"/>
          <w:szCs w:val="24"/>
        </w:rPr>
        <w:t xml:space="preserve">Em se tratando de serviços de engenharia, o licitante vencedor será convocado a apresentar à Administração, por meio eletrônico, as planilhas com indicação dos </w:t>
      </w:r>
      <w:r>
        <w:rPr>
          <w:rFonts w:ascii="Times New Roman" w:hAnsi="Times New Roman" w:cs="Times New Roman"/>
          <w:sz w:val="24"/>
          <w:szCs w:val="24"/>
        </w:rPr>
        <w:lastRenderedPageBreak/>
        <w:t>quantitativos e dos custos unitários</w:t>
      </w:r>
      <w:bookmarkEnd w:id="42"/>
      <w:r>
        <w:rPr>
          <w:rFonts w:ascii="Times New Roman" w:hAnsi="Times New Roman" w:cs="Times New Roman"/>
          <w:sz w:val="24"/>
          <w:szCs w:val="24"/>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w:t>
      </w:r>
      <w:r>
        <w:rPr>
          <w:rFonts w:ascii="Times New Roman" w:hAnsi="Times New Roman" w:cs="Times New Roman"/>
          <w:sz w:val="24"/>
          <w:szCs w:val="24"/>
        </w:rPr>
        <w:t>balizar excepcional aditamento posterior do contrato.</w:t>
      </w:r>
    </w:p>
    <w:p w14:paraId="3F8C23F1"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7E4BB20F"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38FADDAA"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0B16921C"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Para efeito do subitem anterior, admite-se a adequação técnica da metodologia empregada pela contratada, visando assegurar a execução do objeto, desde que mantidas as condições para a justa remuneração do serviço.</w:t>
      </w:r>
    </w:p>
    <w:p w14:paraId="7BEFFD5B" w14:textId="77777777" w:rsidR="00445803" w:rsidRDefault="00445803">
      <w:pPr>
        <w:pStyle w:val="Nivel3"/>
        <w:numPr>
          <w:ilvl w:val="0"/>
          <w:numId w:val="0"/>
        </w:numPr>
        <w:ind w:left="284"/>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445803" w14:paraId="2854F647" w14:textId="77777777">
        <w:tc>
          <w:tcPr>
            <w:tcW w:w="9832" w:type="dxa"/>
            <w:gridSpan w:val="2"/>
          </w:tcPr>
          <w:p w14:paraId="40D78D4F" w14:textId="77777777" w:rsidR="00445803" w:rsidRPr="00AC36DB" w:rsidRDefault="00000000">
            <w:pPr>
              <w:pStyle w:val="Nivel01"/>
              <w:rPr>
                <w:color w:val="auto"/>
              </w:rPr>
            </w:pPr>
            <w:r w:rsidRPr="00AC36DB">
              <w:rPr>
                <w:color w:val="auto"/>
              </w:rPr>
              <w:t>Nota explicativa</w:t>
            </w:r>
          </w:p>
        </w:tc>
      </w:tr>
      <w:tr w:rsidR="00445803" w14:paraId="04AC8318" w14:textId="77777777">
        <w:tc>
          <w:tcPr>
            <w:tcW w:w="1195" w:type="dxa"/>
          </w:tcPr>
          <w:p w14:paraId="5E78CED1" w14:textId="77777777" w:rsidR="00445803" w:rsidRPr="00AC36DB" w:rsidRDefault="00000000">
            <w:pPr>
              <w:pStyle w:val="Nivel01"/>
              <w:rPr>
                <w:color w:val="auto"/>
              </w:rPr>
            </w:pPr>
            <w:r w:rsidRPr="00AC36DB">
              <w:rPr>
                <w:color w:val="auto"/>
              </w:rPr>
              <w:t>6.13</w:t>
            </w:r>
          </w:p>
        </w:tc>
        <w:tc>
          <w:tcPr>
            <w:tcW w:w="8637" w:type="dxa"/>
          </w:tcPr>
          <w:p w14:paraId="5BA31DA3" w14:textId="77777777" w:rsidR="00445803" w:rsidRPr="00AC36DB" w:rsidRDefault="00000000">
            <w:pPr>
              <w:pStyle w:val="pf0"/>
              <w:jc w:val="both"/>
              <w:rPr>
                <w:rStyle w:val="cf01"/>
                <w:rFonts w:ascii="Times New Roman" w:hAnsi="Times New Roman" w:cs="Times New Roman"/>
                <w:sz w:val="24"/>
                <w:szCs w:val="24"/>
              </w:rPr>
            </w:pPr>
            <w:r w:rsidRPr="00AC36DB">
              <w:rPr>
                <w:rStyle w:val="cf01"/>
                <w:rFonts w:ascii="Times New Roman" w:hAnsi="Times New Roman" w:cs="Times New Roman"/>
                <w:sz w:val="24"/>
                <w:szCs w:val="24"/>
              </w:rPr>
              <w:t xml:space="preserve">O órgão deve exigir a </w:t>
            </w:r>
            <w:r w:rsidRPr="00AC36DB">
              <w:rPr>
                <w:rStyle w:val="cf01"/>
                <w:rFonts w:ascii="Times New Roman" w:hAnsi="Times New Roman" w:cs="Times New Roman"/>
                <w:b/>
                <w:bCs/>
                <w:sz w:val="24"/>
                <w:szCs w:val="24"/>
              </w:rPr>
              <w:t>indicação da produtividade</w:t>
            </w:r>
            <w:r w:rsidRPr="00AC36DB">
              <w:rPr>
                <w:rStyle w:val="cf01"/>
                <w:rFonts w:ascii="Times New Roman" w:hAnsi="Times New Roman" w:cs="Times New Roman"/>
                <w:sz w:val="24"/>
                <w:szCs w:val="24"/>
              </w:rPr>
              <w:t xml:space="preserve"> exclusivamente quando tal fator for mensurável, caso em que o estudo da produtividade utilizada pela Administração para servir de referência deve ser disponibilizado, conforme alínea “d5” do item 2.6 do Anexo V da IN 05/2017 que estabelece o Instrumento de Medição do Resultado (IMR).</w:t>
            </w:r>
          </w:p>
          <w:p w14:paraId="1BB4DDC5" w14:textId="77777777" w:rsidR="00445803" w:rsidRPr="00AC36DB" w:rsidRDefault="00000000">
            <w:pPr>
              <w:pStyle w:val="pf0"/>
              <w:jc w:val="both"/>
              <w:rPr>
                <w:b/>
                <w:bCs/>
                <w:i/>
                <w:iCs/>
              </w:rPr>
            </w:pPr>
            <w:r w:rsidRPr="00AC36DB">
              <w:rPr>
                <w:i/>
                <w:iCs/>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tc>
      </w:tr>
    </w:tbl>
    <w:p w14:paraId="692DEFDB" w14:textId="77777777" w:rsidR="00445803" w:rsidRDefault="00445803">
      <w:pPr>
        <w:pStyle w:val="Nivel3"/>
        <w:numPr>
          <w:ilvl w:val="0"/>
          <w:numId w:val="0"/>
        </w:numPr>
        <w:ind w:left="284"/>
        <w:rPr>
          <w:rFonts w:ascii="Times New Roman" w:hAnsi="Times New Roman" w:cs="Times New Roman"/>
          <w:sz w:val="24"/>
          <w:szCs w:val="24"/>
          <w:highlight w:val="yellow"/>
        </w:rPr>
      </w:pPr>
    </w:p>
    <w:p w14:paraId="225790FB" w14:textId="77777777" w:rsidR="00445803" w:rsidRDefault="00000000">
      <w:pPr>
        <w:pStyle w:val="Nivel2"/>
        <w:rPr>
          <w:rFonts w:ascii="Times New Roman" w:hAnsi="Times New Roman" w:cs="Times New Roman"/>
          <w:b/>
          <w:sz w:val="24"/>
          <w:szCs w:val="24"/>
        </w:rPr>
      </w:pPr>
      <w:r>
        <w:rPr>
          <w:rFonts w:ascii="Times New Roman" w:hAnsi="Times New Roman" w:cs="Times New Roman"/>
          <w:sz w:val="24"/>
          <w:szCs w:val="24"/>
        </w:rPr>
        <w:lastRenderedPageBreak/>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461C0A8"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O ajuste de que trata este dispositivo se limita a sanar erros ou falhas que não alterem a substância das propostas;</w:t>
      </w:r>
    </w:p>
    <w:p w14:paraId="0528ADD9"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p>
    <w:p w14:paraId="04A215E2" w14:textId="77777777" w:rsidR="00445803" w:rsidRDefault="00000000">
      <w:pPr>
        <w:pStyle w:val="Nivel2"/>
        <w:rPr>
          <w:rFonts w:ascii="Times New Roman" w:hAnsi="Times New Roman" w:cs="Times New Roman"/>
          <w:b/>
          <w:sz w:val="24"/>
          <w:szCs w:val="24"/>
        </w:rPr>
      </w:pPr>
      <w:r>
        <w:rPr>
          <w:rFonts w:ascii="Times New Roman" w:hAnsi="Times New Roman" w:cs="Times New Roman"/>
          <w:sz w:val="24"/>
          <w:szCs w:val="24"/>
          <w:lang w:eastAsia="en-US"/>
        </w:rPr>
        <w:t xml:space="preserve">Para </w:t>
      </w:r>
      <w:r>
        <w:rPr>
          <w:rFonts w:ascii="Times New Roman" w:hAnsi="Times New Roman" w:cs="Times New Roman"/>
          <w:sz w:val="24"/>
          <w:szCs w:val="24"/>
        </w:rPr>
        <w:t>fins</w:t>
      </w:r>
      <w:r>
        <w:rPr>
          <w:rFonts w:ascii="Times New Roman" w:hAnsi="Times New Roman" w:cs="Times New Roman"/>
          <w:sz w:val="24"/>
          <w:szCs w:val="24"/>
          <w:lang w:eastAsia="en-US"/>
        </w:rPr>
        <w:t xml:space="preserve"> de análise da proposta quanto ao cumprimento </w:t>
      </w:r>
      <w:r>
        <w:rPr>
          <w:rFonts w:ascii="Times New Roman" w:hAnsi="Times New Roman" w:cs="Times New Roman"/>
          <w:sz w:val="24"/>
          <w:szCs w:val="24"/>
        </w:rPr>
        <w:t>das</w:t>
      </w:r>
      <w:r>
        <w:rPr>
          <w:rFonts w:ascii="Times New Roman" w:hAnsi="Times New Roman" w:cs="Times New Roman"/>
          <w:sz w:val="24"/>
          <w:szCs w:val="24"/>
          <w:lang w:eastAsia="en-US"/>
        </w:rPr>
        <w:t xml:space="preserve"> especificações do objeto, poderá ser colhida a </w:t>
      </w:r>
      <w:r>
        <w:rPr>
          <w:rFonts w:ascii="Times New Roman" w:hAnsi="Times New Roman" w:cs="Times New Roman"/>
          <w:sz w:val="24"/>
          <w:szCs w:val="24"/>
        </w:rPr>
        <w:t>manifestação</w:t>
      </w:r>
      <w:r>
        <w:rPr>
          <w:rFonts w:ascii="Times New Roman" w:hAnsi="Times New Roman" w:cs="Times New Roman"/>
          <w:sz w:val="24"/>
          <w:szCs w:val="24"/>
          <w:lang w:eastAsia="en-US"/>
        </w:rPr>
        <w:t xml:space="preserve"> escrita do setor requisitante do serviço ou da área especializada no objeto.</w:t>
      </w:r>
    </w:p>
    <w:p w14:paraId="6FD20E10"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Caso o Termo de Referência exija a apresentação de amostra, o licitante classificado em primeiro lugar deverá apresentá-la, conforme disciplinado no Termo de Referência, sob pena de não aceitação da proposta.</w:t>
      </w:r>
    </w:p>
    <w:p w14:paraId="37C19757" w14:textId="77777777" w:rsidR="0020202A" w:rsidRDefault="0020202A" w:rsidP="0020202A">
      <w:pPr>
        <w:pStyle w:val="Nivel2"/>
        <w:numPr>
          <w:ilvl w:val="0"/>
          <w:numId w:val="0"/>
        </w:numPr>
        <w:ind w:left="1567"/>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20202A" w14:paraId="7B48BCA4" w14:textId="77777777" w:rsidTr="00F50B60">
        <w:tc>
          <w:tcPr>
            <w:tcW w:w="9832" w:type="dxa"/>
            <w:gridSpan w:val="2"/>
          </w:tcPr>
          <w:p w14:paraId="7CCDB940" w14:textId="77777777" w:rsidR="0020202A" w:rsidRPr="0020202A" w:rsidRDefault="0020202A" w:rsidP="00F50B60">
            <w:pPr>
              <w:pStyle w:val="Nivel01"/>
              <w:rPr>
                <w:color w:val="auto"/>
              </w:rPr>
            </w:pPr>
            <w:r w:rsidRPr="0020202A">
              <w:rPr>
                <w:color w:val="auto"/>
              </w:rPr>
              <w:t>Nota explicativa</w:t>
            </w:r>
          </w:p>
        </w:tc>
      </w:tr>
      <w:tr w:rsidR="0020202A" w14:paraId="5A0C9EF4" w14:textId="77777777" w:rsidTr="00F50B60">
        <w:tc>
          <w:tcPr>
            <w:tcW w:w="1195" w:type="dxa"/>
          </w:tcPr>
          <w:p w14:paraId="3079CB1A" w14:textId="77777777" w:rsidR="0020202A" w:rsidRPr="0020202A" w:rsidRDefault="0020202A" w:rsidP="00F50B60">
            <w:pPr>
              <w:pStyle w:val="Nivel01"/>
              <w:rPr>
                <w:color w:val="auto"/>
              </w:rPr>
            </w:pPr>
            <w:r w:rsidRPr="0020202A">
              <w:rPr>
                <w:color w:val="auto"/>
              </w:rPr>
              <w:t>6.1</w:t>
            </w:r>
            <w:r>
              <w:rPr>
                <w:color w:val="auto"/>
              </w:rPr>
              <w:t>6</w:t>
            </w:r>
          </w:p>
        </w:tc>
        <w:tc>
          <w:tcPr>
            <w:tcW w:w="8637" w:type="dxa"/>
          </w:tcPr>
          <w:p w14:paraId="4B717119" w14:textId="77777777" w:rsidR="0020202A" w:rsidRPr="0020202A" w:rsidRDefault="0020202A" w:rsidP="00F50B60">
            <w:pPr>
              <w:pStyle w:val="pf0"/>
              <w:jc w:val="both"/>
              <w:rPr>
                <w:b/>
                <w:bCs/>
                <w:i/>
                <w:iCs/>
              </w:rPr>
            </w:pPr>
            <w:r w:rsidRPr="0020202A">
              <w:rPr>
                <w:rStyle w:val="cf01"/>
                <w:rFonts w:ascii="Times New Roman" w:eastAsiaTheme="majorEastAsia" w:hAnsi="Times New Roman" w:cs="Times New Roman"/>
                <w:b/>
                <w:bCs/>
                <w:i w:val="0"/>
                <w:iCs w:val="0"/>
                <w:sz w:val="24"/>
                <w:szCs w:val="24"/>
              </w:rPr>
              <w:t>A decisão quanto à exigência de amostra e suas especificidades deverá constar do Termo de Referência.</w:t>
            </w:r>
          </w:p>
        </w:tc>
      </w:tr>
    </w:tbl>
    <w:p w14:paraId="45E8533A" w14:textId="77777777" w:rsidR="0020202A" w:rsidRDefault="0020202A" w:rsidP="0020202A">
      <w:pPr>
        <w:pStyle w:val="Nivel2"/>
        <w:numPr>
          <w:ilvl w:val="0"/>
          <w:numId w:val="0"/>
        </w:numPr>
        <w:ind w:left="1135"/>
        <w:rPr>
          <w:rFonts w:ascii="Times New Roman" w:hAnsi="Times New Roman" w:cs="Times New Roman"/>
          <w:sz w:val="24"/>
          <w:szCs w:val="24"/>
        </w:rPr>
      </w:pPr>
    </w:p>
    <w:p w14:paraId="68727AAA"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0AD8B988"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Os resultados das avaliações serão divulgados por meio de mensagem no sistema.</w:t>
      </w:r>
    </w:p>
    <w:p w14:paraId="37524DDB"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6B818DEB"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0D512341" w14:textId="11A7B97C" w:rsidR="00267557" w:rsidRPr="00267557" w:rsidRDefault="00267557" w:rsidP="00267557">
      <w:pPr>
        <w:pStyle w:val="Nivel2"/>
        <w:ind w:left="1135" w:firstLine="0"/>
        <w:rPr>
          <w:rFonts w:ascii="Times New Roman" w:hAnsi="Times New Roman" w:cs="Times New Roman"/>
          <w:sz w:val="24"/>
          <w:szCs w:val="24"/>
        </w:rPr>
      </w:pPr>
      <w:r w:rsidRPr="00267557">
        <w:rPr>
          <w:rFonts w:ascii="Times New Roman" w:hAnsi="Times New Roman" w:cs="Times New Roman"/>
          <w:sz w:val="24"/>
          <w:szCs w:val="24"/>
        </w:rPr>
        <w:lastRenderedPageBreak/>
        <w:t xml:space="preserve">Caso o Termo de Referência exija prova de conceito, o licitante classificado em primeiro lugar será convocado pelo pregoeiro, com antecedência mínima de </w:t>
      </w:r>
      <w:r w:rsidRPr="00164903">
        <w:rPr>
          <w:rFonts w:ascii="Times New Roman" w:hAnsi="Times New Roman" w:cs="Times New Roman"/>
          <w:color w:val="EE0000"/>
          <w:sz w:val="24"/>
          <w:szCs w:val="24"/>
        </w:rPr>
        <w:t>xxx (....)</w:t>
      </w:r>
      <w:r w:rsidRPr="00267557">
        <w:rPr>
          <w:rFonts w:ascii="Times New Roman" w:hAnsi="Times New Roman" w:cs="Times New Roman"/>
          <w:sz w:val="24"/>
          <w:szCs w:val="24"/>
        </w:rPr>
        <w:t xml:space="preserve"> dias úteis da data estabelecia para sua realização, para executá-la, visando aferir o atendimento dos requisitos e funcionalidades mínimas da solução de tecnologia da informação e comunicação, conforme disciplinado no Termo de Referência.</w:t>
      </w:r>
    </w:p>
    <w:p w14:paraId="7CC23AD1" w14:textId="6DDDD1A6" w:rsidR="00267557" w:rsidRPr="00267557" w:rsidRDefault="00267557" w:rsidP="00267557">
      <w:pPr>
        <w:pStyle w:val="Nivel2"/>
        <w:ind w:left="1135" w:firstLine="0"/>
        <w:rPr>
          <w:rFonts w:ascii="Times New Roman" w:hAnsi="Times New Roman" w:cs="Times New Roman"/>
          <w:sz w:val="24"/>
          <w:szCs w:val="24"/>
        </w:rPr>
      </w:pPr>
      <w:r w:rsidRPr="00267557">
        <w:rPr>
          <w:rFonts w:ascii="Times New Roman" w:hAnsi="Times New Roman" w:cs="Times New Roman"/>
          <w:sz w:val="24"/>
          <w:szCs w:val="24"/>
        </w:rPr>
        <w:t>Por meio de mensagem no sistema, será divulgado o local e horário de realização do procedimento para a realização da prova de conceito.</w:t>
      </w:r>
    </w:p>
    <w:p w14:paraId="42576BB2" w14:textId="01571C27" w:rsidR="00267557" w:rsidRPr="00267557" w:rsidRDefault="00267557" w:rsidP="00267557">
      <w:pPr>
        <w:pStyle w:val="Nivel2"/>
        <w:ind w:left="1135" w:firstLine="0"/>
        <w:rPr>
          <w:rFonts w:ascii="Times New Roman" w:hAnsi="Times New Roman" w:cs="Times New Roman"/>
          <w:sz w:val="24"/>
          <w:szCs w:val="24"/>
        </w:rPr>
      </w:pPr>
      <w:r w:rsidRPr="00267557">
        <w:rPr>
          <w:rFonts w:ascii="Times New Roman" w:hAnsi="Times New Roman" w:cs="Times New Roman"/>
          <w:sz w:val="24"/>
          <w:szCs w:val="24"/>
        </w:rPr>
        <w:t>A prova de conceito será realizada por equipe técnica designada, responsável pela aferição do atendimento dos itens estabelecidos, e poderá ser acompanhada pelos demais licitantes, mediante registro formal junto ao pregoeiro.</w:t>
      </w:r>
    </w:p>
    <w:p w14:paraId="2ECB6A99" w14:textId="6D6FA77D" w:rsidR="00267557" w:rsidRPr="00267557" w:rsidRDefault="00267557" w:rsidP="00267557">
      <w:pPr>
        <w:pStyle w:val="Nivel2"/>
        <w:ind w:left="1135" w:firstLine="0"/>
        <w:rPr>
          <w:rFonts w:ascii="Times New Roman" w:hAnsi="Times New Roman" w:cs="Times New Roman"/>
          <w:sz w:val="24"/>
          <w:szCs w:val="24"/>
        </w:rPr>
      </w:pPr>
      <w:r w:rsidRPr="00267557">
        <w:rPr>
          <w:rFonts w:ascii="Times New Roman" w:hAnsi="Times New Roman" w:cs="Times New Roman"/>
          <w:sz w:val="24"/>
          <w:szCs w:val="24"/>
        </w:rPr>
        <w:t>Todas as despesas decorrentes de participação ou acompanhamento da prova de conceito são de responsabilidade de cada um dos licitantes.</w:t>
      </w:r>
    </w:p>
    <w:p w14:paraId="4CC54EBE" w14:textId="0ADF82C9" w:rsidR="00267557" w:rsidRPr="00267557" w:rsidRDefault="00267557" w:rsidP="00267557">
      <w:pPr>
        <w:pStyle w:val="Nivel2"/>
        <w:ind w:left="1135" w:firstLine="0"/>
        <w:rPr>
          <w:rFonts w:ascii="Times New Roman" w:hAnsi="Times New Roman" w:cs="Times New Roman"/>
          <w:sz w:val="24"/>
          <w:szCs w:val="24"/>
        </w:rPr>
      </w:pPr>
      <w:r w:rsidRPr="00267557">
        <w:rPr>
          <w:rFonts w:ascii="Times New Roman" w:hAnsi="Times New Roman" w:cs="Times New Roman"/>
          <w:sz w:val="24"/>
          <w:szCs w:val="24"/>
        </w:rPr>
        <w:t>A equipe técnica elaborará relatório com o resultado da prova de conceito, informando se a solução apresentada pelo licitante provisoriamente classificado em primeiro lugar está ou não de acordo com os requisitos e funcionalidades estabelecidas.</w:t>
      </w:r>
    </w:p>
    <w:p w14:paraId="486A9CB9" w14:textId="03641C32" w:rsidR="00267557" w:rsidRPr="00267557" w:rsidRDefault="00267557" w:rsidP="00267557">
      <w:pPr>
        <w:pStyle w:val="Nivel2"/>
        <w:ind w:left="1135" w:firstLine="0"/>
        <w:rPr>
          <w:rFonts w:ascii="Times New Roman" w:hAnsi="Times New Roman" w:cs="Times New Roman"/>
          <w:sz w:val="24"/>
          <w:szCs w:val="24"/>
        </w:rPr>
      </w:pPr>
      <w:r w:rsidRPr="00267557">
        <w:rPr>
          <w:rFonts w:ascii="Times New Roman" w:hAnsi="Times New Roman" w:cs="Times New Roman"/>
          <w:sz w:val="24"/>
          <w:szCs w:val="24"/>
        </w:rPr>
        <w:t>Caso o relatório indique que a solução tecnológica está em conformidade com as especificações exigidas, o licitante será declarado vencedor do processo licitatório e, caso indique a não conformidade, o licitante será desclassificado do processo licitatório.</w:t>
      </w:r>
    </w:p>
    <w:p w14:paraId="3D0B4CE9" w14:textId="3A09FA01" w:rsidR="00267557" w:rsidRPr="00267557" w:rsidRDefault="00267557" w:rsidP="00267557">
      <w:pPr>
        <w:pStyle w:val="Nivel2"/>
        <w:ind w:left="1135" w:firstLine="0"/>
        <w:rPr>
          <w:rFonts w:ascii="Times New Roman" w:hAnsi="Times New Roman" w:cs="Times New Roman"/>
          <w:sz w:val="24"/>
          <w:szCs w:val="24"/>
        </w:rPr>
      </w:pPr>
      <w:r w:rsidRPr="00267557">
        <w:rPr>
          <w:rFonts w:ascii="Times New Roman" w:hAnsi="Times New Roman" w:cs="Times New Roman"/>
          <w:sz w:val="24"/>
          <w:szCs w:val="24"/>
        </w:rPr>
        <w:t>Caso o relatório indique que a solução foi aprovada com ressalvas, as não conformidades serão listadas e o licitante terá prazo de 3 (três) dias úteis, não prorrogáveis, a contar da data de ciência do respectivo relatório, para proceder aos ajustes necessários na solução e disponibilizá-la, para a realização de testes complementares, para aferição da correção ou não das inconformidades indicada.</w:t>
      </w:r>
    </w:p>
    <w:p w14:paraId="7592491A" w14:textId="0CA897CD" w:rsidR="00267557" w:rsidRPr="00267557" w:rsidRDefault="00267557" w:rsidP="00267557">
      <w:pPr>
        <w:pStyle w:val="Nivel2"/>
        <w:ind w:left="1135" w:firstLine="0"/>
        <w:rPr>
          <w:rFonts w:ascii="Times New Roman" w:hAnsi="Times New Roman" w:cs="Times New Roman"/>
          <w:sz w:val="24"/>
          <w:szCs w:val="24"/>
        </w:rPr>
      </w:pPr>
      <w:r w:rsidRPr="00267557">
        <w:rPr>
          <w:rFonts w:ascii="Times New Roman" w:hAnsi="Times New Roman" w:cs="Times New Roman"/>
          <w:sz w:val="24"/>
          <w:szCs w:val="24"/>
        </w:rPr>
        <w:t>Poderá ser considerada aprovada com ressalva a solução que, embora possua todas as funcionalidades previstas na Prova de Conceito (PoC), venha a apresentar falha durante o teste.</w:t>
      </w:r>
    </w:p>
    <w:p w14:paraId="080B6F12" w14:textId="43E9D2C6" w:rsidR="00267557" w:rsidRPr="00267557" w:rsidRDefault="00267557" w:rsidP="00267557">
      <w:pPr>
        <w:pStyle w:val="Nivel2"/>
        <w:ind w:left="1135" w:firstLine="0"/>
        <w:rPr>
          <w:rFonts w:ascii="Times New Roman" w:hAnsi="Times New Roman" w:cs="Times New Roman"/>
          <w:sz w:val="24"/>
          <w:szCs w:val="24"/>
        </w:rPr>
      </w:pPr>
      <w:r w:rsidRPr="00267557">
        <w:rPr>
          <w:rFonts w:ascii="Times New Roman" w:hAnsi="Times New Roman" w:cs="Times New Roman"/>
          <w:sz w:val="24"/>
          <w:szCs w:val="24"/>
        </w:rPr>
        <w:t>Caso o novo relatório indique a não conformidade da solução ajustada às especificações técnicas exigidas, a licitante será desclassificada do processo licitatório.</w:t>
      </w:r>
    </w:p>
    <w:p w14:paraId="39B0CC7F" w14:textId="7A25ED31" w:rsidR="00267557" w:rsidRDefault="00267557" w:rsidP="00267557">
      <w:pPr>
        <w:pStyle w:val="Nivel2"/>
        <w:ind w:left="1135" w:firstLine="0"/>
        <w:rPr>
          <w:rFonts w:ascii="Times New Roman" w:hAnsi="Times New Roman" w:cs="Times New Roman"/>
          <w:sz w:val="24"/>
          <w:szCs w:val="24"/>
        </w:rPr>
      </w:pPr>
      <w:r w:rsidRPr="00267557">
        <w:rPr>
          <w:rFonts w:ascii="Times New Roman" w:hAnsi="Times New Roman" w:cs="Times New Roman"/>
          <w:sz w:val="24"/>
          <w:szCs w:val="24"/>
        </w:rPr>
        <w:t>Não será aceita a proposta da licitante que tiver a prova de conceito rejeitada, que não a realizar ou que não a realizar nas condições estabelecidas no Termo de Referência.</w:t>
      </w:r>
    </w:p>
    <w:p w14:paraId="525DC0A9" w14:textId="528D61F9" w:rsidR="00670F54" w:rsidRDefault="00670F54" w:rsidP="00267557">
      <w:pPr>
        <w:pStyle w:val="Nivel2"/>
        <w:ind w:left="1135" w:firstLine="0"/>
        <w:rPr>
          <w:rFonts w:ascii="Times New Roman" w:hAnsi="Times New Roman" w:cs="Times New Roman"/>
          <w:sz w:val="24"/>
          <w:szCs w:val="24"/>
        </w:rPr>
      </w:pPr>
      <w:r w:rsidRPr="00670F54">
        <w:rPr>
          <w:rFonts w:ascii="Times New Roman" w:hAnsi="Times New Roman" w:cs="Times New Roman"/>
          <w:sz w:val="24"/>
          <w:szCs w:val="24"/>
        </w:rPr>
        <w:t>No caso de desclassificação do licitante, o pregoeiro convocará o próximo licitante, obedecida a ordem de classificação, sucessivamente, até que um licitante cumpra os requisitos e funcionalidades previstas na PoC.</w:t>
      </w:r>
    </w:p>
    <w:p w14:paraId="7E488A7F" w14:textId="5A29692D" w:rsidR="00670F54" w:rsidRPr="00670F54" w:rsidRDefault="00670F54" w:rsidP="00670F54">
      <w:pPr>
        <w:pStyle w:val="Nivel2"/>
        <w:rPr>
          <w:rFonts w:ascii="Times New Roman" w:hAnsi="Times New Roman" w:cs="Times New Roman"/>
          <w:sz w:val="24"/>
          <w:szCs w:val="24"/>
        </w:rPr>
      </w:pPr>
      <w:r w:rsidRPr="00670F54">
        <w:rPr>
          <w:rFonts w:ascii="Times New Roman" w:hAnsi="Times New Roman" w:cs="Times New Roman"/>
          <w:sz w:val="24"/>
          <w:szCs w:val="24"/>
        </w:rPr>
        <w:lastRenderedPageBreak/>
        <w:t>Os resultados das avaliações serão divulgados por meio de mensagem no sistema.</w:t>
      </w:r>
    </w:p>
    <w:p w14:paraId="642E5586" w14:textId="77777777" w:rsidR="00445803" w:rsidRDefault="00000000">
      <w:pPr>
        <w:pStyle w:val="Nivel01"/>
        <w:numPr>
          <w:ilvl w:val="0"/>
          <w:numId w:val="20"/>
        </w:numPr>
        <w:rPr>
          <w:color w:val="000000" w:themeColor="text1"/>
        </w:rPr>
      </w:pPr>
      <w:bookmarkStart w:id="43" w:name="_Toc135469230"/>
      <w:r>
        <w:rPr>
          <w:color w:val="000000" w:themeColor="text1"/>
        </w:rPr>
        <w:t>DA FASE DE HABILITAÇÃO</w:t>
      </w:r>
      <w:bookmarkEnd w:id="43"/>
    </w:p>
    <w:p w14:paraId="6093D7E9"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4" w:anchor="art62" w:tooltip="http://www.planalto.gov.br/ccivil_03/_ato2019-2022/2021/lei/L14133.htm#art62" w:history="1">
        <w:r w:rsidR="00445803">
          <w:rPr>
            <w:rStyle w:val="Hyperlink"/>
            <w:rFonts w:ascii="Times New Roman" w:hAnsi="Times New Roman" w:cs="Times New Roman"/>
            <w:sz w:val="24"/>
            <w:szCs w:val="24"/>
          </w:rPr>
          <w:t>arts. 62 a 70 da Lei nº 14.133, de 2021</w:t>
        </w:r>
      </w:hyperlink>
      <w:r>
        <w:rPr>
          <w:rFonts w:ascii="Times New Roman" w:hAnsi="Times New Roman" w:cs="Times New Roman"/>
          <w:sz w:val="24"/>
          <w:szCs w:val="24"/>
        </w:rPr>
        <w:t>.</w:t>
      </w:r>
    </w:p>
    <w:p w14:paraId="22CEE481"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 documentação exigida para fins de habilitação jurídica, fiscal, social e trabalhista e econômico-ﬁnanceira, poderá ser substituída pelo registro cadastral no SICAF.</w:t>
      </w:r>
    </w:p>
    <w:p w14:paraId="7621010D" w14:textId="77777777" w:rsidR="00445803" w:rsidRDefault="00445803">
      <w:pPr>
        <w:pStyle w:val="Nivel2"/>
        <w:numPr>
          <w:ilvl w:val="0"/>
          <w:numId w:val="0"/>
        </w:numPr>
        <w:ind w:left="1567" w:hanging="432"/>
      </w:pPr>
    </w:p>
    <w:p w14:paraId="6B3247E8" w14:textId="77777777" w:rsidR="00445803" w:rsidRDefault="00000000">
      <w:pPr>
        <w:pStyle w:val="Nivel2"/>
        <w:numPr>
          <w:ilvl w:val="1"/>
          <w:numId w:val="20"/>
        </w:numPr>
        <w:ind w:left="0" w:firstLine="0"/>
        <w:rPr>
          <w:rFonts w:ascii="Times New Roman" w:hAnsi="Times New Roman" w:cs="Times New Roman"/>
          <w:b/>
          <w:bCs/>
          <w:sz w:val="24"/>
          <w:szCs w:val="24"/>
        </w:rPr>
      </w:pPr>
      <w:r>
        <w:rPr>
          <w:rFonts w:ascii="Times New Roman" w:hAnsi="Times New Roman" w:cs="Times New Roman"/>
          <w:b/>
          <w:bCs/>
          <w:sz w:val="24"/>
          <w:szCs w:val="24"/>
        </w:rPr>
        <w:t>Habilitação Jurídica</w:t>
      </w:r>
    </w:p>
    <w:p w14:paraId="02FD769D" w14:textId="77777777" w:rsidR="00445803" w:rsidRDefault="00000000">
      <w:pPr>
        <w:numPr>
          <w:ilvl w:val="1"/>
          <w:numId w:val="0"/>
        </w:numPr>
        <w:spacing w:before="120" w:after="120" w:line="276" w:lineRule="auto"/>
        <w:rPr>
          <w:rFonts w:eastAsia="Arial"/>
        </w:rPr>
      </w:pPr>
      <w:bookmarkStart w:id="44" w:name="_Ref115800561"/>
      <w:r>
        <w:rPr>
          <w:rFonts w:eastAsia="Arial"/>
          <w:b/>
          <w:bCs/>
        </w:rPr>
        <w:t>7.2.1. Pessoa física:</w:t>
      </w:r>
      <w:r>
        <w:rPr>
          <w:rFonts w:eastAsia="Arial"/>
        </w:rPr>
        <w:t xml:space="preserve"> cédula de identidade (RG) ou documento equivalente que, por força de lei, tenha validade para fins de identificação em todo o território nacional;</w:t>
      </w:r>
      <w:bookmarkEnd w:id="44"/>
    </w:p>
    <w:p w14:paraId="50BC04BB" w14:textId="77777777" w:rsidR="00445803" w:rsidRDefault="00000000">
      <w:pPr>
        <w:numPr>
          <w:ilvl w:val="1"/>
          <w:numId w:val="0"/>
        </w:numPr>
        <w:spacing w:before="120" w:after="120" w:line="276" w:lineRule="auto"/>
        <w:rPr>
          <w:rFonts w:eastAsia="Arial"/>
        </w:rPr>
      </w:pPr>
      <w:r>
        <w:rPr>
          <w:rFonts w:eastAsia="Arial"/>
          <w:b/>
          <w:bCs/>
        </w:rPr>
        <w:t>7.2.2. Empresário individual:</w:t>
      </w:r>
      <w:r>
        <w:rPr>
          <w:rFonts w:eastAsia="Arial"/>
        </w:rPr>
        <w:t xml:space="preserve"> inscrição no Registro Público de Empresas Mercantis, a cargo da Junta Comercial da respectiva sede; </w:t>
      </w:r>
    </w:p>
    <w:p w14:paraId="580E4D68" w14:textId="77777777" w:rsidR="00445803" w:rsidRDefault="00000000">
      <w:pPr>
        <w:numPr>
          <w:ilvl w:val="1"/>
          <w:numId w:val="0"/>
        </w:numPr>
        <w:spacing w:before="120" w:after="120" w:line="276" w:lineRule="auto"/>
        <w:rPr>
          <w:rFonts w:eastAsia="Arial"/>
        </w:rPr>
      </w:pPr>
      <w:r>
        <w:rPr>
          <w:rFonts w:eastAsia="Arial"/>
          <w:b/>
          <w:bCs/>
        </w:rPr>
        <w:t>7.2.3. Microempreendedor Individual - MEI:</w:t>
      </w:r>
      <w:r>
        <w:rPr>
          <w:rFonts w:eastAsia="Arial"/>
        </w:rPr>
        <w:t xml:space="preserve"> Certificado da Condição de Microempreendedor Individual - CCMEI, cuja aceitação ficará condicionada à verificação da autenticidade no sítio </w:t>
      </w:r>
      <w:hyperlink r:id="rId35" w:tooltip="https://www.gov.br/empresas-e-negocios/pt-br/empreendedor" w:history="1">
        <w:r w:rsidR="00445803">
          <w:rPr>
            <w:rFonts w:eastAsia="Arial"/>
            <w:color w:val="000080"/>
            <w:u w:val="single"/>
          </w:rPr>
          <w:t>https://www.gov.br/empresas-e-negocios/pt-br/empreendedor</w:t>
        </w:r>
      </w:hyperlink>
      <w:r>
        <w:rPr>
          <w:rFonts w:eastAsia="Arial"/>
        </w:rPr>
        <w:t xml:space="preserve">; </w:t>
      </w:r>
    </w:p>
    <w:p w14:paraId="37BC6699" w14:textId="77777777" w:rsidR="00445803" w:rsidRDefault="00000000">
      <w:pPr>
        <w:numPr>
          <w:ilvl w:val="1"/>
          <w:numId w:val="0"/>
        </w:numPr>
        <w:spacing w:before="120" w:after="120" w:line="276" w:lineRule="auto"/>
        <w:rPr>
          <w:rFonts w:eastAsia="Arial"/>
        </w:rPr>
      </w:pPr>
      <w:r>
        <w:rPr>
          <w:rFonts w:eastAsia="Arial"/>
          <w:b/>
          <w:bCs/>
        </w:rPr>
        <w:t>7.2.4</w:t>
      </w:r>
      <w:r>
        <w:rPr>
          <w:rFonts w:eastAsia="Arial"/>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tbl>
      <w:tblPr>
        <w:tblStyle w:val="Tabelacomgrade10"/>
        <w:tblW w:w="9493" w:type="dxa"/>
        <w:tblInd w:w="360" w:type="dxa"/>
        <w:tblLook w:val="04A0" w:firstRow="1" w:lastRow="0" w:firstColumn="1" w:lastColumn="0" w:noHBand="0" w:noVBand="1"/>
      </w:tblPr>
      <w:tblGrid>
        <w:gridCol w:w="1133"/>
        <w:gridCol w:w="8360"/>
      </w:tblGrid>
      <w:tr w:rsidR="00445803" w14:paraId="7498093A" w14:textId="77777777">
        <w:trPr>
          <w:trHeight w:val="112"/>
        </w:trPr>
        <w:tc>
          <w:tcPr>
            <w:tcW w:w="9493" w:type="dxa"/>
            <w:gridSpan w:val="2"/>
          </w:tcPr>
          <w:p w14:paraId="51B8D0ED" w14:textId="77777777" w:rsidR="00445803" w:rsidRPr="00F16E64" w:rsidRDefault="00000000">
            <w:pPr>
              <w:keepNext/>
              <w:keepLines/>
              <w:tabs>
                <w:tab w:val="left" w:pos="567"/>
              </w:tabs>
              <w:spacing w:before="120" w:after="120" w:line="276" w:lineRule="auto"/>
              <w:outlineLvl w:val="0"/>
              <w:rPr>
                <w:rFonts w:eastAsia="MS Gothic"/>
                <w:b/>
                <w:bCs/>
                <w:color w:val="auto"/>
              </w:rPr>
            </w:pPr>
            <w:r w:rsidRPr="00F16E64">
              <w:rPr>
                <w:rFonts w:eastAsia="MS Gothic"/>
                <w:b/>
                <w:bCs/>
                <w:color w:val="auto"/>
              </w:rPr>
              <w:lastRenderedPageBreak/>
              <w:t xml:space="preserve">Nota explicativa </w:t>
            </w:r>
          </w:p>
          <w:p w14:paraId="3A33E9AB" w14:textId="77777777" w:rsidR="00445803" w:rsidRPr="00F16E64" w:rsidRDefault="00445803">
            <w:pPr>
              <w:spacing w:before="120" w:after="120" w:line="276" w:lineRule="auto"/>
              <w:rPr>
                <w:color w:val="auto"/>
                <w:highlight w:val="green"/>
              </w:rPr>
            </w:pPr>
          </w:p>
        </w:tc>
      </w:tr>
      <w:tr w:rsidR="00445803" w14:paraId="02497BE2" w14:textId="77777777">
        <w:trPr>
          <w:trHeight w:val="898"/>
        </w:trPr>
        <w:tc>
          <w:tcPr>
            <w:tcW w:w="1133" w:type="dxa"/>
            <w:shd w:val="clear" w:color="auto" w:fill="FFFFFF" w:themeFill="background1"/>
          </w:tcPr>
          <w:p w14:paraId="07A6FA8C" w14:textId="77777777" w:rsidR="00445803" w:rsidRPr="00F16E64" w:rsidRDefault="00000000">
            <w:pPr>
              <w:keepNext/>
              <w:keepLines/>
              <w:tabs>
                <w:tab w:val="left" w:pos="567"/>
              </w:tabs>
              <w:spacing w:before="120" w:after="120" w:line="276" w:lineRule="auto"/>
              <w:outlineLvl w:val="0"/>
              <w:rPr>
                <w:rFonts w:eastAsia="MS Gothic"/>
                <w:b/>
                <w:bCs/>
                <w:color w:val="auto"/>
                <w:highlight w:val="green"/>
              </w:rPr>
            </w:pPr>
            <w:r w:rsidRPr="00F16E64">
              <w:rPr>
                <w:rFonts w:eastAsia="MS Gothic"/>
                <w:b/>
                <w:bCs/>
                <w:color w:val="auto"/>
              </w:rPr>
              <w:t>7.2</w:t>
            </w:r>
          </w:p>
        </w:tc>
        <w:tc>
          <w:tcPr>
            <w:tcW w:w="8360" w:type="dxa"/>
          </w:tcPr>
          <w:p w14:paraId="2BE685BB" w14:textId="77777777" w:rsidR="00445803" w:rsidRPr="00F16E64" w:rsidRDefault="00000000">
            <w:pPr>
              <w:spacing w:before="120" w:after="120" w:line="276" w:lineRule="auto"/>
              <w:rPr>
                <w:color w:val="auto"/>
              </w:rPr>
            </w:pPr>
            <w:r w:rsidRPr="00F16E64">
              <w:rPr>
                <w:i/>
                <w:iCs/>
                <w:color w:val="auto"/>
              </w:rPr>
              <w:t xml:space="preserve">O </w:t>
            </w:r>
            <w:hyperlink r:id="rId36" w:tooltip="https://www.in.gov.br/en/web/dou/-/lei-n-14.195-de-26-de-agosto-de-2021-341049135" w:history="1">
              <w:r w:rsidR="00445803" w:rsidRPr="00F16E64">
                <w:rPr>
                  <w:i/>
                  <w:iCs/>
                  <w:color w:val="auto"/>
                  <w:u w:val="single"/>
                </w:rPr>
                <w:t>art. 41 da Lei nº 14.195, de 26 de agosto de 2021</w:t>
              </w:r>
            </w:hyperlink>
            <w:r w:rsidRPr="00F16E64">
              <w:rPr>
                <w:i/>
                <w:iCs/>
                <w:color w:val="auto"/>
              </w:rPr>
              <w:t>, transformou todas as empresas individuais de responsabilidade limitada (EIRELI) existentes na data da entrada em vigor da Lei em sociedades limitadas unipessoais (SLU), independentemente de qualquer alteração em seus respectivos atos constitutivos.</w:t>
            </w:r>
          </w:p>
          <w:p w14:paraId="45A52B9A" w14:textId="77777777" w:rsidR="00445803" w:rsidRPr="00F16E64" w:rsidRDefault="00000000">
            <w:pPr>
              <w:spacing w:before="120" w:after="120" w:line="276" w:lineRule="auto"/>
              <w:rPr>
                <w:color w:val="auto"/>
              </w:rPr>
            </w:pPr>
            <w:r w:rsidRPr="00F16E64">
              <w:rPr>
                <w:i/>
                <w:iCs/>
                <w:color w:val="auto"/>
              </w:rPr>
              <w:t xml:space="preserve">Posteriormente, </w:t>
            </w:r>
            <w:hyperlink r:id="rId37" w:tooltip="http://www.planalto.gov.br/ccivil_03/_ato2019-2022/2022/lei/L14382.htm" w:history="1">
              <w:r w:rsidR="00445803" w:rsidRPr="00F16E64">
                <w:rPr>
                  <w:i/>
                  <w:iCs/>
                  <w:color w:val="auto"/>
                  <w:u w:val="single"/>
                </w:rPr>
                <w:t>o inciso VI, alíneas “a” e “b”, art. 20, da Lei nº 14.382, de 27 de junho de 2022</w:t>
              </w:r>
            </w:hyperlink>
            <w:r w:rsidRPr="00F16E64">
              <w:rPr>
                <w:i/>
                <w:iCs/>
                <w:color w:val="auto"/>
              </w:rPr>
              <w:t>, revogou as disposições sobre EIRELI constantes do inciso VI do caput do art. 44 e do Título I-A do Livro II da Parte Especial do Código Civil (</w:t>
            </w:r>
            <w:hyperlink r:id="rId38" w:tooltip="https://legislacao.presidencia.gov.br/atos/?tipo=LEI&amp;numero=10406&amp;ano=2002&amp;ato=ac5gXVE5ENNpWT07a" w:history="1">
              <w:r w:rsidR="00445803" w:rsidRPr="00F16E64">
                <w:rPr>
                  <w:i/>
                  <w:iCs/>
                  <w:color w:val="auto"/>
                  <w:u w:val="single"/>
                </w:rPr>
                <w:t>Lei nº 10.406, de 10 de janeiro de 2002</w:t>
              </w:r>
            </w:hyperlink>
            <w:r w:rsidRPr="00F16E64">
              <w:rPr>
                <w:i/>
                <w:iCs/>
                <w:color w:val="auto"/>
              </w:rPr>
              <w:t>).</w:t>
            </w:r>
          </w:p>
          <w:p w14:paraId="6C869686" w14:textId="77777777" w:rsidR="00445803" w:rsidRPr="00F16E64" w:rsidRDefault="00000000">
            <w:pPr>
              <w:spacing w:before="120" w:after="120" w:line="276" w:lineRule="auto"/>
              <w:rPr>
                <w:i/>
                <w:iCs/>
                <w:color w:val="auto"/>
              </w:rPr>
            </w:pPr>
            <w:r w:rsidRPr="00F16E64">
              <w:rPr>
                <w:i/>
                <w:iCs/>
                <w:color w:val="auto"/>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tc>
      </w:tr>
    </w:tbl>
    <w:p w14:paraId="5822417A" w14:textId="77777777" w:rsidR="00445803" w:rsidRDefault="00445803">
      <w:pPr>
        <w:spacing w:before="120" w:after="120" w:line="276" w:lineRule="auto"/>
        <w:rPr>
          <w:rFonts w:eastAsia="Arial"/>
        </w:rPr>
      </w:pPr>
    </w:p>
    <w:p w14:paraId="3536BDE4" w14:textId="77777777" w:rsidR="00445803" w:rsidRDefault="00000000">
      <w:pPr>
        <w:numPr>
          <w:ilvl w:val="1"/>
          <w:numId w:val="0"/>
        </w:numPr>
        <w:spacing w:before="120" w:after="120" w:line="276" w:lineRule="auto"/>
        <w:rPr>
          <w:rFonts w:eastAsia="Arial"/>
        </w:rPr>
      </w:pPr>
      <w:r>
        <w:rPr>
          <w:rFonts w:eastAsia="Arial"/>
          <w:b/>
          <w:bCs/>
        </w:rPr>
        <w:t>7.2.5. Sociedade empresária estrangeira:</w:t>
      </w:r>
      <w:r>
        <w:rPr>
          <w:rFonts w:eastAsia="Arial"/>
        </w:rPr>
        <w:t xml:space="preserve"> portaria de autorização de funcionamento no Brasil, publicada no Diário Oficial da União e arquivada na Junta Comercial da unidade federativa onde se localizar a filial, agência, sucursal ou estabelecimento, a qual será considerada como sua sede;</w:t>
      </w:r>
    </w:p>
    <w:p w14:paraId="101F92C5" w14:textId="77777777" w:rsidR="00445803" w:rsidRDefault="00000000">
      <w:pPr>
        <w:numPr>
          <w:ilvl w:val="1"/>
          <w:numId w:val="0"/>
        </w:numPr>
        <w:spacing w:before="120" w:after="120" w:line="276" w:lineRule="auto"/>
        <w:rPr>
          <w:rFonts w:eastAsia="Arial"/>
        </w:rPr>
      </w:pPr>
      <w:r>
        <w:rPr>
          <w:rFonts w:eastAsia="Arial"/>
          <w:b/>
          <w:bCs/>
        </w:rPr>
        <w:t xml:space="preserve">7.2.6. Sociedade simples: </w:t>
      </w:r>
      <w:r>
        <w:rPr>
          <w:rFonts w:eastAsia="Arial"/>
        </w:rPr>
        <w:t>inscrição do ato constitutivo no Registro Civil de Pessoas Jurídicas do local de sua sede, acompanhada de documento comprobatório de seus administradores;</w:t>
      </w:r>
    </w:p>
    <w:p w14:paraId="264E5939" w14:textId="77777777" w:rsidR="00445803" w:rsidRDefault="00000000">
      <w:pPr>
        <w:numPr>
          <w:ilvl w:val="1"/>
          <w:numId w:val="0"/>
        </w:numPr>
        <w:spacing w:before="120" w:after="120" w:line="276" w:lineRule="auto"/>
        <w:rPr>
          <w:rFonts w:eastAsia="Arial"/>
        </w:rPr>
      </w:pPr>
      <w:r>
        <w:rPr>
          <w:rFonts w:eastAsia="Arial"/>
          <w:b/>
          <w:bCs/>
        </w:rPr>
        <w:t>7.2.7. Filial, sucursal ou agência de sociedade simples ou empresária:</w:t>
      </w:r>
      <w:r>
        <w:rPr>
          <w:rFonts w:eastAsia="Arial"/>
        </w:rPr>
        <w:t xml:space="preserve"> inscrição do ato constitutivo da filial, sucursal ou agência da sociedade simples ou empresária, respectivamente, no Registro Civil das Pessoas Jurídicas ou no Registro Público de Empresas </w:t>
      </w:r>
      <w:bookmarkStart w:id="45" w:name="_Int_ySfCXwr4"/>
      <w:r>
        <w:rPr>
          <w:rFonts w:eastAsia="Arial"/>
        </w:rPr>
        <w:t>Mercantis onde</w:t>
      </w:r>
      <w:bookmarkEnd w:id="45"/>
      <w:r>
        <w:rPr>
          <w:rFonts w:eastAsia="Arial"/>
        </w:rPr>
        <w:t xml:space="preserve"> opera, com averbação no Registro onde tem sede a matriz</w:t>
      </w:r>
    </w:p>
    <w:p w14:paraId="26C1A864" w14:textId="77777777" w:rsidR="00445803" w:rsidRDefault="00000000">
      <w:pPr>
        <w:numPr>
          <w:ilvl w:val="1"/>
          <w:numId w:val="0"/>
        </w:numPr>
        <w:spacing w:before="120" w:after="120" w:line="276" w:lineRule="auto"/>
        <w:rPr>
          <w:rFonts w:eastAsia="Arial"/>
        </w:rPr>
      </w:pPr>
      <w:r>
        <w:rPr>
          <w:rFonts w:eastAsia="Arial"/>
          <w:b/>
          <w:bCs/>
        </w:rPr>
        <w:t>7.2.8. Sociedade cooperativa:</w:t>
      </w:r>
      <w:r>
        <w:rPr>
          <w:rFonts w:eastAsia="Arial"/>
        </w:rPr>
        <w:t xml:space="preserve"> ata de fundação e estatuto social, com a ata da assembleia que o aprovou, devidamente arquivado na Junta Comercial ou inscrito no Registro Civil das Pessoas Jurídicas da respectiva sede, além do registro de que trata o </w:t>
      </w:r>
      <w:hyperlink r:id="rId39" w:anchor="art107" w:tooltip="https://www.planalto.gov.br/ccivil_03/leis/l5764.htm#art107" w:history="1">
        <w:r w:rsidR="00445803">
          <w:rPr>
            <w:rFonts w:eastAsia="Arial"/>
            <w:color w:val="000080"/>
            <w:u w:val="single"/>
          </w:rPr>
          <w:t>art. 107 da Lei nº 5.764, de 16 de dezembro 1971</w:t>
        </w:r>
      </w:hyperlink>
      <w:r>
        <w:rPr>
          <w:rFonts w:eastAsia="Arial"/>
        </w:rPr>
        <w:t>.</w:t>
      </w:r>
    </w:p>
    <w:p w14:paraId="6E65BF25" w14:textId="77777777" w:rsidR="00445803" w:rsidRDefault="00000000">
      <w:pPr>
        <w:numPr>
          <w:ilvl w:val="1"/>
          <w:numId w:val="0"/>
        </w:numPr>
        <w:spacing w:before="120" w:after="120" w:line="276" w:lineRule="auto"/>
        <w:rPr>
          <w:rFonts w:eastAsia="Arial"/>
        </w:rPr>
      </w:pPr>
      <w:r>
        <w:rPr>
          <w:rFonts w:eastAsia="Arial"/>
          <w:b/>
          <w:bCs/>
        </w:rPr>
        <w:t>7.2.9. Agricultor familiar:</w:t>
      </w:r>
      <w:r>
        <w:rPr>
          <w:rFonts w:eastAsia="Arial"/>
        </w:rPr>
        <w:t xml:space="preserve"> Declaração de Aptidão ao Pronaf – DAP ou DAP-P válida, ou, ainda, outros documentos definidos pela Secretaria Especial de Agricultura Familiar e do Desenvolvimento Agrário;</w:t>
      </w:r>
    </w:p>
    <w:p w14:paraId="5062DED5" w14:textId="77777777" w:rsidR="00445803" w:rsidRDefault="00000000">
      <w:pPr>
        <w:numPr>
          <w:ilvl w:val="1"/>
          <w:numId w:val="0"/>
        </w:numPr>
        <w:spacing w:before="120" w:after="120" w:line="276" w:lineRule="auto"/>
        <w:rPr>
          <w:rFonts w:eastAsia="Arial"/>
        </w:rPr>
      </w:pPr>
      <w:r>
        <w:rPr>
          <w:rFonts w:eastAsia="Arial"/>
          <w:b/>
          <w:bCs/>
        </w:rPr>
        <w:lastRenderedPageBreak/>
        <w:t>7.2.10. Produtor Rural:</w:t>
      </w:r>
      <w:r>
        <w:rPr>
          <w:rFonts w:eastAsia="Arial"/>
        </w:rPr>
        <w:t xml:space="preserve"> matrícula no Cadastro Específico do INSS – CEI, que comprove a qualificação como produtor rural pessoa física;</w:t>
      </w:r>
    </w:p>
    <w:p w14:paraId="7C0B7CE6" w14:textId="77777777" w:rsidR="00445803" w:rsidRDefault="00000000">
      <w:pPr>
        <w:numPr>
          <w:ilvl w:val="1"/>
          <w:numId w:val="0"/>
        </w:numPr>
        <w:spacing w:before="120" w:after="120" w:line="276" w:lineRule="auto"/>
        <w:rPr>
          <w:rFonts w:eastAsia="Arial"/>
          <w:i/>
          <w:iCs/>
          <w:color w:val="FF0000"/>
        </w:rPr>
      </w:pPr>
      <w:r>
        <w:rPr>
          <w:rFonts w:eastAsia="Arial"/>
          <w:b/>
          <w:bCs/>
          <w:i/>
          <w:iCs/>
          <w:color w:val="FF0000"/>
        </w:rPr>
        <w:t>7.2.11. Ato de autorização</w:t>
      </w:r>
      <w:r>
        <w:rPr>
          <w:rFonts w:eastAsia="Arial"/>
          <w:i/>
          <w:iCs/>
          <w:color w:val="FF0000"/>
        </w:rPr>
        <w:t xml:space="preserve"> para o exercício da atividade de ............ (especificar a atividade contratada sujeita à autorização), expedido por ....... (especificar o órgão competente) nos termos do art. ..... da (Lei/Decreto) n° ........</w:t>
      </w:r>
    </w:p>
    <w:tbl>
      <w:tblPr>
        <w:tblStyle w:val="Tabelacomgrade10"/>
        <w:tblW w:w="9493" w:type="dxa"/>
        <w:tblInd w:w="360" w:type="dxa"/>
        <w:tblLook w:val="04A0" w:firstRow="1" w:lastRow="0" w:firstColumn="1" w:lastColumn="0" w:noHBand="0" w:noVBand="1"/>
      </w:tblPr>
      <w:tblGrid>
        <w:gridCol w:w="1133"/>
        <w:gridCol w:w="8360"/>
      </w:tblGrid>
      <w:tr w:rsidR="00445803" w14:paraId="68A5B230" w14:textId="77777777">
        <w:trPr>
          <w:trHeight w:val="112"/>
        </w:trPr>
        <w:tc>
          <w:tcPr>
            <w:tcW w:w="9493" w:type="dxa"/>
            <w:gridSpan w:val="2"/>
          </w:tcPr>
          <w:p w14:paraId="5FC3767E" w14:textId="77777777" w:rsidR="00445803" w:rsidRPr="00F16E64" w:rsidRDefault="00000000">
            <w:pPr>
              <w:keepNext/>
              <w:keepLines/>
              <w:tabs>
                <w:tab w:val="left" w:pos="567"/>
              </w:tabs>
              <w:spacing w:before="120" w:after="120" w:line="276" w:lineRule="auto"/>
              <w:outlineLvl w:val="0"/>
              <w:rPr>
                <w:rFonts w:eastAsia="MS Gothic"/>
                <w:b/>
                <w:bCs/>
                <w:color w:val="auto"/>
                <w:highlight w:val="green"/>
              </w:rPr>
            </w:pPr>
            <w:r w:rsidRPr="00F16E64">
              <w:rPr>
                <w:rFonts w:eastAsia="MS Gothic"/>
                <w:b/>
                <w:bCs/>
                <w:color w:val="auto"/>
              </w:rPr>
              <w:t xml:space="preserve">Nota explicativa </w:t>
            </w:r>
          </w:p>
        </w:tc>
      </w:tr>
      <w:tr w:rsidR="00445803" w14:paraId="7399A62C" w14:textId="77777777">
        <w:trPr>
          <w:trHeight w:val="898"/>
        </w:trPr>
        <w:tc>
          <w:tcPr>
            <w:tcW w:w="1133" w:type="dxa"/>
          </w:tcPr>
          <w:p w14:paraId="37B1C34A" w14:textId="77777777" w:rsidR="00445803" w:rsidRPr="00F16E64" w:rsidRDefault="00000000">
            <w:pPr>
              <w:keepNext/>
              <w:keepLines/>
              <w:tabs>
                <w:tab w:val="left" w:pos="567"/>
              </w:tabs>
              <w:spacing w:before="120" w:after="120" w:line="276" w:lineRule="auto"/>
              <w:outlineLvl w:val="0"/>
              <w:rPr>
                <w:rFonts w:eastAsia="MS Gothic"/>
                <w:b/>
                <w:bCs/>
                <w:color w:val="auto"/>
                <w:highlight w:val="green"/>
              </w:rPr>
            </w:pPr>
            <w:r w:rsidRPr="00F16E64">
              <w:rPr>
                <w:rFonts w:eastAsia="MS Gothic"/>
                <w:b/>
                <w:bCs/>
                <w:color w:val="auto"/>
              </w:rPr>
              <w:t>7.2.11</w:t>
            </w:r>
          </w:p>
        </w:tc>
        <w:tc>
          <w:tcPr>
            <w:tcW w:w="8360" w:type="dxa"/>
          </w:tcPr>
          <w:p w14:paraId="399DBE48" w14:textId="77777777" w:rsidR="00445803" w:rsidRPr="00F16E64" w:rsidRDefault="00000000">
            <w:pPr>
              <w:spacing w:before="120" w:after="120" w:line="276" w:lineRule="auto"/>
              <w:rPr>
                <w:i/>
                <w:iCs/>
                <w:color w:val="auto"/>
              </w:rPr>
            </w:pPr>
            <w:r w:rsidRPr="00F16E64">
              <w:rPr>
                <w:i/>
                <w:iCs/>
                <w:color w:val="auto"/>
              </w:rPr>
              <w:t xml:space="preserve">O subitem 7.2.11 tem como fundamento a parte final do disposto no </w:t>
            </w:r>
            <w:hyperlink r:id="rId40" w:tooltip="http://www.planalto.gov.br/ccivil_03/_ato2019-2022/2021/lei/L14133.htm" w:history="1">
              <w:r w:rsidR="00445803" w:rsidRPr="00F16E64">
                <w:rPr>
                  <w:i/>
                  <w:iCs/>
                  <w:color w:val="auto"/>
                  <w:u w:val="single"/>
                </w:rPr>
                <w:t>art. 66 da Lei nº 14.133, de 2021</w:t>
              </w:r>
            </w:hyperlink>
            <w:r w:rsidRPr="00F16E64">
              <w:rPr>
                <w:i/>
                <w:iCs/>
                <w:color w:val="auto"/>
              </w:rPr>
              <w:t xml:space="preserve">.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w:t>
            </w:r>
            <w:r w:rsidRPr="00F16E64">
              <w:rPr>
                <w:i/>
                <w:iCs/>
                <w:color w:val="auto"/>
              </w:rPr>
              <w:t>tais como a fabricação, o comércio, a importação, a exportação, a utilização e a prestação de serviços envolvendo arma de fogo, explosivo, munição, dentre outros.</w:t>
            </w:r>
          </w:p>
        </w:tc>
      </w:tr>
    </w:tbl>
    <w:p w14:paraId="6888D3E7" w14:textId="77777777" w:rsidR="00445803" w:rsidRDefault="00000000">
      <w:pPr>
        <w:numPr>
          <w:ilvl w:val="1"/>
          <w:numId w:val="0"/>
        </w:numPr>
        <w:spacing w:before="120" w:after="120" w:line="276" w:lineRule="auto"/>
        <w:rPr>
          <w:rFonts w:eastAsia="Arial"/>
        </w:rPr>
      </w:pPr>
      <w:r>
        <w:rPr>
          <w:rFonts w:eastAsia="Arial"/>
          <w:b/>
          <w:bCs/>
        </w:rPr>
        <w:t>7.2.12</w:t>
      </w:r>
      <w:r>
        <w:rPr>
          <w:rFonts w:eastAsia="Arial"/>
        </w:rPr>
        <w:t>. Os documentos apresentados deverão estar acompanhados de todas as alterações ou da consolidação respectiva.</w:t>
      </w:r>
    </w:p>
    <w:p w14:paraId="643630BD" w14:textId="77777777" w:rsidR="00445803" w:rsidRDefault="00445803">
      <w:pPr>
        <w:numPr>
          <w:ilvl w:val="1"/>
          <w:numId w:val="0"/>
        </w:numPr>
        <w:spacing w:before="120" w:after="120" w:line="276" w:lineRule="auto"/>
        <w:rPr>
          <w:rFonts w:eastAsia="Arial"/>
        </w:rPr>
      </w:pPr>
    </w:p>
    <w:p w14:paraId="0DF8AB1D" w14:textId="77777777" w:rsidR="00445803" w:rsidRDefault="00000000">
      <w:pPr>
        <w:pStyle w:val="Nivel2"/>
        <w:numPr>
          <w:ilvl w:val="1"/>
          <w:numId w:val="20"/>
        </w:numPr>
        <w:ind w:left="0" w:firstLine="0"/>
        <w:rPr>
          <w:rFonts w:ascii="Times New Roman" w:hAnsi="Times New Roman" w:cs="Times New Roman"/>
          <w:b/>
          <w:bCs/>
          <w:sz w:val="24"/>
          <w:szCs w:val="24"/>
        </w:rPr>
      </w:pPr>
      <w:r>
        <w:rPr>
          <w:rFonts w:ascii="Times New Roman" w:hAnsi="Times New Roman" w:cs="Times New Roman"/>
          <w:b/>
          <w:bCs/>
          <w:sz w:val="24"/>
          <w:szCs w:val="24"/>
        </w:rPr>
        <w:t>Regularidade Fiscal e Trabalhista</w:t>
      </w:r>
    </w:p>
    <w:p w14:paraId="17C932F5" w14:textId="77777777" w:rsidR="00445803" w:rsidRDefault="00000000">
      <w:pPr>
        <w:pStyle w:val="Nivel3"/>
        <w:numPr>
          <w:ilvl w:val="2"/>
          <w:numId w:val="20"/>
        </w:numPr>
        <w:ind w:left="284" w:firstLine="0"/>
        <w:rPr>
          <w:rFonts w:ascii="Times New Roman" w:hAnsi="Times New Roman" w:cs="Times New Roman"/>
          <w:sz w:val="24"/>
          <w:szCs w:val="24"/>
        </w:rPr>
      </w:pPr>
      <w:r>
        <w:rPr>
          <w:rFonts w:ascii="Times New Roman" w:hAnsi="Times New Roman" w:cs="Times New Roman"/>
          <w:sz w:val="24"/>
          <w:szCs w:val="24"/>
        </w:rPr>
        <w:t>Prova de inscrição no Cadastro Nacional de Pessoas Jurídicas ou no Cadastro de Pessoas Físicas, conforme o caso;</w:t>
      </w:r>
    </w:p>
    <w:p w14:paraId="1CB4960E" w14:textId="77777777" w:rsidR="00445803" w:rsidRDefault="00000000">
      <w:pPr>
        <w:pStyle w:val="Nivel3"/>
        <w:numPr>
          <w:ilvl w:val="2"/>
          <w:numId w:val="20"/>
        </w:numPr>
        <w:ind w:left="284" w:firstLine="0"/>
        <w:rPr>
          <w:rFonts w:ascii="Times New Roman" w:hAnsi="Times New Roman" w:cs="Times New Roman"/>
          <w:sz w:val="24"/>
          <w:szCs w:val="24"/>
        </w:rPr>
      </w:pPr>
      <w:r>
        <w:rPr>
          <w:rFonts w:ascii="Times New Roman" w:hAnsi="Times New Roman" w:cs="Times New Roman"/>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w:t>
      </w:r>
      <w:r>
        <w:rPr>
          <w:rFonts w:ascii="Times New Roman" w:hAnsi="Times New Roman" w:cs="Times New Roman"/>
          <w:sz w:val="24"/>
          <w:szCs w:val="24"/>
        </w:rPr>
        <w:t>Fazenda Nacional.</w:t>
      </w:r>
    </w:p>
    <w:p w14:paraId="56ED61A3" w14:textId="77777777" w:rsidR="00445803" w:rsidRDefault="00000000">
      <w:pPr>
        <w:pStyle w:val="Nivel3"/>
        <w:numPr>
          <w:ilvl w:val="2"/>
          <w:numId w:val="20"/>
        </w:numPr>
        <w:ind w:left="284" w:firstLine="0"/>
        <w:rPr>
          <w:rFonts w:ascii="Times New Roman" w:hAnsi="Times New Roman" w:cs="Times New Roman"/>
          <w:sz w:val="24"/>
          <w:szCs w:val="24"/>
        </w:rPr>
      </w:pPr>
      <w:r>
        <w:rPr>
          <w:rFonts w:ascii="Times New Roman" w:hAnsi="Times New Roman" w:cs="Times New Roman"/>
          <w:sz w:val="24"/>
          <w:szCs w:val="24"/>
        </w:rPr>
        <w:t>Prova de regularidade com o Fundo de Garantia do Tempo de Serviço (FGTS);</w:t>
      </w:r>
    </w:p>
    <w:p w14:paraId="6BC7A026" w14:textId="77777777" w:rsidR="00445803" w:rsidRDefault="00000000">
      <w:pPr>
        <w:pStyle w:val="Nivel3"/>
        <w:numPr>
          <w:ilvl w:val="2"/>
          <w:numId w:val="20"/>
        </w:numPr>
        <w:ind w:left="284" w:firstLine="0"/>
        <w:rPr>
          <w:rFonts w:ascii="Times New Roman" w:hAnsi="Times New Roman" w:cs="Times New Roman"/>
          <w:sz w:val="24"/>
          <w:szCs w:val="24"/>
        </w:rPr>
      </w:pPr>
      <w:r>
        <w:rPr>
          <w:rFonts w:ascii="Times New Roman" w:hAnsi="Times New Roman" w:cs="Times New Roman"/>
          <w:sz w:val="24"/>
          <w:szCs w:val="24"/>
        </w:rPr>
        <w:t>Prova de regularidade perante a Justiça do Trabalho, mediante a apresentação de certidão negativa ou positiva com efeito de negativa, nos termos do Título VII-A da Consolidação das Leis do Trabalho, aprovada pelo Decreto-Lei nº 5.452, de 1º de maio de 1943;</w:t>
      </w:r>
    </w:p>
    <w:p w14:paraId="6457CE42" w14:textId="77777777" w:rsidR="00445803" w:rsidRDefault="00000000">
      <w:pPr>
        <w:pStyle w:val="Nivel3"/>
        <w:numPr>
          <w:ilvl w:val="2"/>
          <w:numId w:val="20"/>
        </w:numPr>
        <w:ind w:left="284" w:firstLine="0"/>
        <w:rPr>
          <w:rFonts w:ascii="Times New Roman" w:hAnsi="Times New Roman" w:cs="Times New Roman"/>
          <w:sz w:val="24"/>
          <w:szCs w:val="24"/>
        </w:rPr>
      </w:pPr>
      <w:r>
        <w:rPr>
          <w:rFonts w:ascii="Times New Roman" w:hAnsi="Times New Roman" w:cs="Times New Roman"/>
          <w:sz w:val="24"/>
          <w:szCs w:val="24"/>
        </w:rPr>
        <w:lastRenderedPageBreak/>
        <w:t xml:space="preserve">Prova de inscrição no cadastro de contribuintes </w:t>
      </w:r>
      <w:r>
        <w:rPr>
          <w:rFonts w:ascii="Times New Roman" w:hAnsi="Times New Roman" w:cs="Times New Roman"/>
          <w:i/>
          <w:iCs/>
          <w:color w:val="FF0000"/>
          <w:sz w:val="24"/>
          <w:szCs w:val="24"/>
        </w:rPr>
        <w:t>[Estadual/Distrital]</w:t>
      </w:r>
      <w:r>
        <w:rPr>
          <w:rFonts w:ascii="Times New Roman" w:hAnsi="Times New Roman" w:cs="Times New Roman"/>
          <w:color w:val="FF0000"/>
          <w:sz w:val="24"/>
          <w:szCs w:val="24"/>
        </w:rPr>
        <w:t xml:space="preserve"> ou </w:t>
      </w:r>
      <w:r>
        <w:rPr>
          <w:rFonts w:ascii="Times New Roman" w:hAnsi="Times New Roman" w:cs="Times New Roman"/>
          <w:i/>
          <w:iCs/>
          <w:color w:val="FF0000"/>
          <w:sz w:val="24"/>
          <w:szCs w:val="24"/>
        </w:rPr>
        <w:t>[Municipal/Distrital]</w:t>
      </w:r>
      <w:r>
        <w:rPr>
          <w:rFonts w:ascii="Times New Roman" w:hAnsi="Times New Roman" w:cs="Times New Roman"/>
          <w:color w:val="FF0000"/>
          <w:sz w:val="24"/>
          <w:szCs w:val="24"/>
        </w:rPr>
        <w:t xml:space="preserve"> </w:t>
      </w:r>
      <w:r>
        <w:rPr>
          <w:rFonts w:ascii="Times New Roman" w:hAnsi="Times New Roman" w:cs="Times New Roman"/>
          <w:sz w:val="24"/>
          <w:szCs w:val="24"/>
        </w:rPr>
        <w:t>relativo ao domicílio ou sede do fornecedor, pertinente ao seu ramo de atividade e compatível com o objeto contratual;</w:t>
      </w:r>
    </w:p>
    <w:p w14:paraId="1790AEF1" w14:textId="77777777" w:rsidR="00445803" w:rsidRDefault="00000000">
      <w:pPr>
        <w:pStyle w:val="Nivel3"/>
        <w:numPr>
          <w:ilvl w:val="2"/>
          <w:numId w:val="20"/>
        </w:numPr>
        <w:ind w:left="284" w:firstLine="0"/>
        <w:rPr>
          <w:rFonts w:ascii="Times New Roman" w:hAnsi="Times New Roman" w:cs="Times New Roman"/>
          <w:sz w:val="24"/>
          <w:szCs w:val="24"/>
        </w:rPr>
      </w:pPr>
      <w:r>
        <w:rPr>
          <w:rFonts w:ascii="Times New Roman" w:hAnsi="Times New Roman" w:cs="Times New Roman"/>
          <w:sz w:val="24"/>
          <w:szCs w:val="24"/>
        </w:rPr>
        <w:t>Prova de regularidade com a Fazenda [Estadual/Distrital] e [Municipal/Distrital] do domicílio ou sede do fornecedor, relativa à atividade em cujo exercício contrata ou concorre;</w:t>
      </w:r>
    </w:p>
    <w:tbl>
      <w:tblPr>
        <w:tblStyle w:val="Tabelacomgrade10"/>
        <w:tblW w:w="9493" w:type="dxa"/>
        <w:tblInd w:w="360" w:type="dxa"/>
        <w:tblLook w:val="04A0" w:firstRow="1" w:lastRow="0" w:firstColumn="1" w:lastColumn="0" w:noHBand="0" w:noVBand="1"/>
      </w:tblPr>
      <w:tblGrid>
        <w:gridCol w:w="1133"/>
        <w:gridCol w:w="8360"/>
      </w:tblGrid>
      <w:tr w:rsidR="00445803" w14:paraId="60FAA564" w14:textId="77777777">
        <w:trPr>
          <w:trHeight w:val="112"/>
        </w:trPr>
        <w:tc>
          <w:tcPr>
            <w:tcW w:w="9493" w:type="dxa"/>
            <w:gridSpan w:val="2"/>
          </w:tcPr>
          <w:p w14:paraId="24941BC9" w14:textId="77777777" w:rsidR="00445803" w:rsidRPr="008B28DE" w:rsidRDefault="00000000">
            <w:pPr>
              <w:keepNext/>
              <w:keepLines/>
              <w:tabs>
                <w:tab w:val="left" w:pos="567"/>
              </w:tabs>
              <w:spacing w:before="120" w:after="120" w:line="276" w:lineRule="auto"/>
              <w:outlineLvl w:val="0"/>
              <w:rPr>
                <w:rFonts w:eastAsia="MS Gothic"/>
                <w:b/>
                <w:bCs/>
                <w:color w:val="auto"/>
                <w:highlight w:val="green"/>
              </w:rPr>
            </w:pPr>
            <w:r w:rsidRPr="008B28DE">
              <w:rPr>
                <w:rFonts w:eastAsia="MS Gothic"/>
                <w:b/>
                <w:bCs/>
                <w:color w:val="auto"/>
              </w:rPr>
              <w:t xml:space="preserve">Nota explicativa </w:t>
            </w:r>
          </w:p>
        </w:tc>
      </w:tr>
      <w:tr w:rsidR="00445803" w14:paraId="446AE5A0" w14:textId="77777777">
        <w:trPr>
          <w:trHeight w:val="898"/>
        </w:trPr>
        <w:tc>
          <w:tcPr>
            <w:tcW w:w="1133" w:type="dxa"/>
          </w:tcPr>
          <w:p w14:paraId="0AA7D016" w14:textId="77777777" w:rsidR="00445803" w:rsidRPr="008B28DE" w:rsidRDefault="00000000">
            <w:pPr>
              <w:keepNext/>
              <w:keepLines/>
              <w:tabs>
                <w:tab w:val="left" w:pos="567"/>
              </w:tabs>
              <w:spacing w:before="120" w:after="120" w:line="276" w:lineRule="auto"/>
              <w:outlineLvl w:val="0"/>
              <w:rPr>
                <w:rFonts w:eastAsia="MS Gothic"/>
                <w:b/>
                <w:bCs/>
                <w:color w:val="auto"/>
                <w:highlight w:val="green"/>
              </w:rPr>
            </w:pPr>
            <w:r w:rsidRPr="008B28DE">
              <w:rPr>
                <w:rFonts w:eastAsia="MS Gothic"/>
                <w:b/>
                <w:bCs/>
                <w:color w:val="auto"/>
              </w:rPr>
              <w:t>7.3.6</w:t>
            </w:r>
          </w:p>
        </w:tc>
        <w:tc>
          <w:tcPr>
            <w:tcW w:w="8360" w:type="dxa"/>
          </w:tcPr>
          <w:p w14:paraId="62E69EE7" w14:textId="77777777" w:rsidR="00445803" w:rsidRPr="008B28DE" w:rsidRDefault="00000000">
            <w:pPr>
              <w:spacing w:before="120" w:after="120" w:line="276" w:lineRule="auto"/>
              <w:rPr>
                <w:i/>
                <w:iCs/>
                <w:color w:val="auto"/>
              </w:rPr>
            </w:pPr>
            <w:r w:rsidRPr="008B28DE">
              <w:rPr>
                <w:i/>
                <w:iCs/>
                <w:color w:val="auto"/>
              </w:rPr>
              <w:t>O artigo 193 do Código Tributário Nacional (</w:t>
            </w:r>
            <w:hyperlink r:id="rId41" w:tooltip="https://www.planalto.gov.br/ccivil_03/leis/l5172compilado.htm" w:history="1">
              <w:r w:rsidR="00445803" w:rsidRPr="008B28DE">
                <w:rPr>
                  <w:i/>
                  <w:iCs/>
                  <w:color w:val="auto"/>
                  <w:u w:val="single"/>
                </w:rPr>
                <w:t>Lei nº 5.172, de 25 de outubro de 1966</w:t>
              </w:r>
            </w:hyperlink>
            <w:r w:rsidRPr="008B28DE">
              <w:rPr>
                <w:i/>
                <w:iCs/>
                <w:color w:val="auto"/>
              </w:rPr>
              <w:t xml:space="preserve">) preceitua que a prova da quitação de todos os tributos devidos dar-se-á no âmbito da Fazenda Pública interessada, “relativos à atividade em cujo exercício contrata ou concorre”. Nessa mesma linha, </w:t>
            </w:r>
            <w:hyperlink r:id="rId42" w:tooltip="http://www.planalto.gov.br/ccivil_03/_ato2019-2022/2021/lei/L14133.htm" w:history="1">
              <w:r w:rsidR="00445803" w:rsidRPr="008B28DE">
                <w:rPr>
                  <w:i/>
                  <w:iCs/>
                  <w:color w:val="auto"/>
                  <w:u w:val="single"/>
                </w:rPr>
                <w:t>o art. 68, inciso II, da Lei n.º 14.133, de 2021</w:t>
              </w:r>
            </w:hyperlink>
            <w:r w:rsidRPr="008B28DE">
              <w:rPr>
                <w:i/>
                <w:iCs/>
                <w:color w:val="auto"/>
              </w:rPr>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w:t>
            </w:r>
            <w:r w:rsidRPr="008B28DE">
              <w:rPr>
                <w:i/>
                <w:iCs/>
                <w:color w:val="auto"/>
              </w:rPr>
              <w:t>SS, tributo de competência municipal, ao passo que, para aquisições incide o ICMS, tributo de competência estadual. Cabe ao órgão contratante aferir o imposto aplicável e ajustar conforme o caso.</w:t>
            </w:r>
          </w:p>
        </w:tc>
      </w:tr>
    </w:tbl>
    <w:p w14:paraId="53F7FF91" w14:textId="77777777" w:rsidR="00445803" w:rsidRDefault="00000000">
      <w:pPr>
        <w:pStyle w:val="Nivel3"/>
        <w:numPr>
          <w:ilvl w:val="2"/>
          <w:numId w:val="20"/>
        </w:numPr>
        <w:ind w:left="284" w:firstLine="0"/>
        <w:rPr>
          <w:rFonts w:ascii="Times New Roman" w:hAnsi="Times New Roman" w:cs="Times New Roman"/>
          <w:sz w:val="24"/>
          <w:szCs w:val="24"/>
        </w:rPr>
      </w:pPr>
      <w:r>
        <w:rPr>
          <w:rFonts w:ascii="Times New Roman" w:hAnsi="Times New Roman" w:cs="Times New Roman"/>
          <w:sz w:val="24"/>
          <w:szCs w:val="24"/>
        </w:rPr>
        <w:t xml:space="preserve">Caso o fornecedor seja considerado isento dos tributos </w:t>
      </w:r>
      <w:r>
        <w:rPr>
          <w:rFonts w:ascii="Times New Roman" w:hAnsi="Times New Roman" w:cs="Times New Roman"/>
          <w:i/>
          <w:iCs/>
          <w:color w:val="FF0000"/>
          <w:sz w:val="24"/>
          <w:szCs w:val="24"/>
        </w:rPr>
        <w:t>[Estadual/Distrital] ou [Municipal/Distrital]</w:t>
      </w:r>
      <w:r>
        <w:rPr>
          <w:rFonts w:ascii="Times New Roman" w:hAnsi="Times New Roman" w:cs="Times New Roman"/>
          <w:color w:val="FF0000"/>
          <w:sz w:val="24"/>
          <w:szCs w:val="24"/>
        </w:rPr>
        <w:t xml:space="preserve"> </w:t>
      </w:r>
      <w:r>
        <w:rPr>
          <w:rFonts w:ascii="Times New Roman" w:hAnsi="Times New Roman" w:cs="Times New Roman"/>
          <w:sz w:val="24"/>
          <w:szCs w:val="24"/>
        </w:rPr>
        <w:t>relacionados ao objeto contratual, deverá comprovar tal condição mediante a apresentação de declaração da Fazenda respectiva do seu domicílio ou sede, ou outra equivalente, na forma da lei.</w:t>
      </w:r>
    </w:p>
    <w:p w14:paraId="6C1452B6" w14:textId="77777777" w:rsidR="00445803" w:rsidRDefault="00000000">
      <w:pPr>
        <w:pStyle w:val="Nivel3"/>
        <w:numPr>
          <w:ilvl w:val="2"/>
          <w:numId w:val="20"/>
        </w:numPr>
        <w:ind w:left="284" w:firstLine="0"/>
        <w:rPr>
          <w:rFonts w:ascii="Times New Roman" w:hAnsi="Times New Roman" w:cs="Times New Roman"/>
          <w:sz w:val="24"/>
          <w:szCs w:val="24"/>
        </w:rPr>
      </w:pPr>
      <w:r>
        <w:rPr>
          <w:rFonts w:ascii="Times New Roman" w:hAnsi="Times New Roman" w:cs="Times New Roman"/>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tbl>
      <w:tblPr>
        <w:tblStyle w:val="Tabelacomgrade10"/>
        <w:tblW w:w="9493" w:type="dxa"/>
        <w:tblInd w:w="360" w:type="dxa"/>
        <w:tblLook w:val="04A0" w:firstRow="1" w:lastRow="0" w:firstColumn="1" w:lastColumn="0" w:noHBand="0" w:noVBand="1"/>
      </w:tblPr>
      <w:tblGrid>
        <w:gridCol w:w="1133"/>
        <w:gridCol w:w="8360"/>
      </w:tblGrid>
      <w:tr w:rsidR="00445803" w14:paraId="7C04BDE6" w14:textId="77777777">
        <w:trPr>
          <w:trHeight w:val="112"/>
        </w:trPr>
        <w:tc>
          <w:tcPr>
            <w:tcW w:w="9493" w:type="dxa"/>
            <w:gridSpan w:val="2"/>
          </w:tcPr>
          <w:p w14:paraId="62B605AE" w14:textId="77777777" w:rsidR="00445803" w:rsidRDefault="00000000">
            <w:pPr>
              <w:keepNext/>
              <w:keepLines/>
              <w:tabs>
                <w:tab w:val="left" w:pos="567"/>
              </w:tabs>
              <w:spacing w:before="120" w:after="120" w:line="276" w:lineRule="auto"/>
              <w:outlineLvl w:val="0"/>
              <w:rPr>
                <w:rFonts w:eastAsia="MS Gothic"/>
                <w:b/>
                <w:bCs/>
                <w:color w:val="538135" w:themeColor="accent6" w:themeShade="BF"/>
                <w:highlight w:val="green"/>
              </w:rPr>
            </w:pPr>
            <w:r>
              <w:rPr>
                <w:rFonts w:eastAsia="MS Gothic"/>
                <w:b/>
                <w:bCs/>
                <w:color w:val="538135" w:themeColor="accent6" w:themeShade="BF"/>
              </w:rPr>
              <w:t xml:space="preserve">Nota explicativa </w:t>
            </w:r>
          </w:p>
        </w:tc>
      </w:tr>
      <w:tr w:rsidR="00445803" w14:paraId="30DD7973" w14:textId="77777777">
        <w:trPr>
          <w:trHeight w:val="898"/>
        </w:trPr>
        <w:tc>
          <w:tcPr>
            <w:tcW w:w="1133" w:type="dxa"/>
          </w:tcPr>
          <w:p w14:paraId="5CF60AA7" w14:textId="77777777" w:rsidR="00445803" w:rsidRDefault="00000000">
            <w:pPr>
              <w:keepNext/>
              <w:keepLines/>
              <w:tabs>
                <w:tab w:val="left" w:pos="567"/>
              </w:tabs>
              <w:spacing w:before="120" w:after="120" w:line="276" w:lineRule="auto"/>
              <w:outlineLvl w:val="0"/>
              <w:rPr>
                <w:rFonts w:eastAsia="MS Gothic"/>
                <w:b/>
                <w:bCs/>
                <w:highlight w:val="green"/>
              </w:rPr>
            </w:pPr>
            <w:r>
              <w:rPr>
                <w:rFonts w:eastAsia="MS Gothic"/>
                <w:b/>
                <w:bCs/>
                <w:color w:val="538135" w:themeColor="accent6" w:themeShade="BF"/>
              </w:rPr>
              <w:t>7.3</w:t>
            </w:r>
          </w:p>
        </w:tc>
        <w:tc>
          <w:tcPr>
            <w:tcW w:w="8360" w:type="dxa"/>
          </w:tcPr>
          <w:p w14:paraId="66038A4C" w14:textId="77777777" w:rsidR="00445803" w:rsidRPr="008B28DE" w:rsidRDefault="00000000">
            <w:pPr>
              <w:spacing w:before="120" w:after="120" w:line="276" w:lineRule="auto"/>
              <w:rPr>
                <w:color w:val="auto"/>
              </w:rPr>
            </w:pPr>
            <w:r w:rsidRPr="008B28DE">
              <w:rPr>
                <w:color w:val="auto"/>
              </w:rPr>
              <w:t>A apresentação do Certificado de Condição de Microempreendedor Individual – CCMEI supre as exigências de inscrição nos cadastros fiscais, na medida em que essas informações constam no próprio Certificado.</w:t>
            </w:r>
          </w:p>
        </w:tc>
      </w:tr>
    </w:tbl>
    <w:p w14:paraId="3B890393" w14:textId="77777777" w:rsidR="00445803" w:rsidRDefault="00000000">
      <w:pPr>
        <w:pStyle w:val="Nivel3"/>
        <w:numPr>
          <w:ilvl w:val="2"/>
          <w:numId w:val="20"/>
        </w:numPr>
        <w:ind w:left="284" w:firstLine="0"/>
        <w:rPr>
          <w:rFonts w:ascii="Times New Roman" w:hAnsi="Times New Roman" w:cs="Times New Roman"/>
          <w:sz w:val="24"/>
          <w:szCs w:val="24"/>
        </w:rPr>
      </w:pPr>
      <w:r>
        <w:rPr>
          <w:rFonts w:ascii="Times New Roman" w:eastAsia="Arial" w:hAnsi="Times New Roman" w:cs="Times New Roman"/>
          <w:sz w:val="24"/>
          <w:szCs w:val="24"/>
        </w:rPr>
        <w:t xml:space="preserve">Na hipótese de cuidar-se de microempresa ou de empresa de pequeno porte, na forma da lei, não obstante a obrigatoriedade de apresentação de toda a documentação habilitatória, a comprovação da </w:t>
      </w:r>
      <w:r>
        <w:rPr>
          <w:rFonts w:ascii="Times New Roman" w:eastAsia="Arial" w:hAnsi="Times New Roman" w:cs="Times New Roman"/>
          <w:sz w:val="24"/>
          <w:szCs w:val="24"/>
        </w:rPr>
        <w:lastRenderedPageBreak/>
        <w:t>regularidade fiscal e trabalhista somente será exigida para efeito de assinatura da Ata de Registro de Preço, caso se sagre vencedora na licitação.</w:t>
      </w:r>
    </w:p>
    <w:p w14:paraId="125AED3B" w14:textId="77777777" w:rsidR="00445803" w:rsidRDefault="00000000">
      <w:pPr>
        <w:pStyle w:val="Nivel3"/>
        <w:numPr>
          <w:ilvl w:val="2"/>
          <w:numId w:val="20"/>
        </w:numPr>
        <w:ind w:left="284" w:firstLine="0"/>
        <w:rPr>
          <w:rFonts w:ascii="Times New Roman" w:hAnsi="Times New Roman" w:cs="Times New Roman"/>
          <w:sz w:val="24"/>
          <w:szCs w:val="24"/>
        </w:rPr>
      </w:pPr>
      <w:r>
        <w:rPr>
          <w:rFonts w:ascii="Times New Roman" w:eastAsia="Arial" w:hAnsi="Times New Roman" w:cs="Times New Roman"/>
          <w:sz w:val="24"/>
          <w:szCs w:val="24"/>
        </w:rPr>
        <w:t>Caso a documentação apresentada pela microempresa ou pela empresa de pequeno porte contenha alguma restrição, lhe será assegurado o prazo de 5 (cinco) dias úteis, contados da declaração do vencedor do certame (no momento imediatamente posterior à fase de habilitação), para a regularização da documentação, pagamento ou parcelamento do débito, e emissão de eventuais certidões negativas ou positivas que tenham efeito negativo.</w:t>
      </w:r>
    </w:p>
    <w:p w14:paraId="454BA735" w14:textId="77777777" w:rsidR="00445803" w:rsidRDefault="00000000">
      <w:pPr>
        <w:pStyle w:val="Nivel3"/>
        <w:numPr>
          <w:ilvl w:val="2"/>
          <w:numId w:val="20"/>
        </w:numPr>
        <w:ind w:left="284" w:firstLine="0"/>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eastAsia="Arial" w:hAnsi="Times New Roman" w:cs="Times New Roman"/>
          <w:sz w:val="24"/>
          <w:szCs w:val="24"/>
        </w:rPr>
        <w:t>prazo acima poderá ser prorrogado por igual período, mediante requerimento do interessado, a critério exclusivo da Administração Pública.</w:t>
      </w:r>
    </w:p>
    <w:p w14:paraId="025A6DA1" w14:textId="77777777" w:rsidR="00445803" w:rsidRDefault="00000000">
      <w:pPr>
        <w:pStyle w:val="Nivel3"/>
        <w:numPr>
          <w:ilvl w:val="2"/>
          <w:numId w:val="20"/>
        </w:numPr>
        <w:ind w:left="284" w:firstLine="0"/>
        <w:rPr>
          <w:rFonts w:ascii="Times New Roman" w:hAnsi="Times New Roman" w:cs="Times New Roman"/>
          <w:sz w:val="24"/>
          <w:szCs w:val="24"/>
        </w:rPr>
      </w:pPr>
      <w:r>
        <w:rPr>
          <w:rFonts w:ascii="Times New Roman" w:eastAsia="Arial" w:hAnsi="Times New Roman" w:cs="Times New Roman"/>
          <w:sz w:val="24"/>
          <w:szCs w:val="24"/>
        </w:rPr>
        <w:t>A não regularização da documentação no prazo estipulado implicará a decadência do direito à contratação, sem prejuízo da aplicação de sanção, nos termos dos arts. 155, IV e 156, II, III, §4º e §7º, da Lei Federal nº 14.133/21.</w:t>
      </w:r>
    </w:p>
    <w:p w14:paraId="622C7701" w14:textId="77777777" w:rsidR="00445803" w:rsidRDefault="00445803">
      <w:pPr>
        <w:spacing w:before="120" w:after="120" w:line="276" w:lineRule="auto"/>
      </w:pPr>
    </w:p>
    <w:p w14:paraId="5EDE4013" w14:textId="77777777" w:rsidR="00445803" w:rsidRDefault="00000000">
      <w:pPr>
        <w:pStyle w:val="Nivel2"/>
        <w:numPr>
          <w:ilvl w:val="1"/>
          <w:numId w:val="20"/>
        </w:numPr>
        <w:ind w:left="0" w:firstLine="0"/>
        <w:rPr>
          <w:rFonts w:ascii="Times New Roman" w:hAnsi="Times New Roman" w:cs="Times New Roman"/>
          <w:b/>
          <w:bCs/>
          <w:sz w:val="24"/>
          <w:szCs w:val="24"/>
        </w:rPr>
      </w:pPr>
      <w:r>
        <w:rPr>
          <w:rFonts w:ascii="Times New Roman" w:hAnsi="Times New Roman" w:cs="Times New Roman"/>
          <w:b/>
          <w:bCs/>
          <w:sz w:val="24"/>
          <w:szCs w:val="24"/>
        </w:rPr>
        <w:t>Qualificação Econômico-financeira</w:t>
      </w:r>
    </w:p>
    <w:tbl>
      <w:tblPr>
        <w:tblStyle w:val="Tabelacomgrade10"/>
        <w:tblW w:w="9493" w:type="dxa"/>
        <w:tblInd w:w="360" w:type="dxa"/>
        <w:tblLook w:val="04A0" w:firstRow="1" w:lastRow="0" w:firstColumn="1" w:lastColumn="0" w:noHBand="0" w:noVBand="1"/>
      </w:tblPr>
      <w:tblGrid>
        <w:gridCol w:w="1133"/>
        <w:gridCol w:w="8360"/>
      </w:tblGrid>
      <w:tr w:rsidR="00445803" w14:paraId="1725C7E5" w14:textId="77777777">
        <w:trPr>
          <w:trHeight w:val="112"/>
        </w:trPr>
        <w:tc>
          <w:tcPr>
            <w:tcW w:w="9493" w:type="dxa"/>
            <w:gridSpan w:val="2"/>
          </w:tcPr>
          <w:p w14:paraId="0F4CFA2A" w14:textId="77777777" w:rsidR="00445803" w:rsidRPr="008B28DE" w:rsidRDefault="00000000">
            <w:pPr>
              <w:keepNext/>
              <w:keepLines/>
              <w:tabs>
                <w:tab w:val="left" w:pos="567"/>
              </w:tabs>
              <w:spacing w:before="120" w:after="120" w:line="276" w:lineRule="auto"/>
              <w:outlineLvl w:val="0"/>
              <w:rPr>
                <w:rFonts w:eastAsia="MS Gothic"/>
                <w:b/>
                <w:bCs/>
                <w:color w:val="auto"/>
                <w:highlight w:val="green"/>
              </w:rPr>
            </w:pPr>
            <w:r w:rsidRPr="008B28DE">
              <w:rPr>
                <w:rFonts w:eastAsia="MS Gothic"/>
                <w:b/>
                <w:bCs/>
                <w:color w:val="auto"/>
              </w:rPr>
              <w:t xml:space="preserve">Notas explicativas </w:t>
            </w:r>
          </w:p>
        </w:tc>
      </w:tr>
      <w:tr w:rsidR="00445803" w14:paraId="448C16A4" w14:textId="77777777">
        <w:trPr>
          <w:trHeight w:val="898"/>
        </w:trPr>
        <w:tc>
          <w:tcPr>
            <w:tcW w:w="1133" w:type="dxa"/>
          </w:tcPr>
          <w:p w14:paraId="1F725D3B" w14:textId="77777777" w:rsidR="00445803" w:rsidRPr="008B28DE" w:rsidRDefault="00445803">
            <w:pPr>
              <w:keepNext/>
              <w:keepLines/>
              <w:tabs>
                <w:tab w:val="left" w:pos="567"/>
              </w:tabs>
              <w:spacing w:before="120" w:after="120" w:line="276" w:lineRule="auto"/>
              <w:outlineLvl w:val="0"/>
              <w:rPr>
                <w:rFonts w:eastAsia="MS Gothic"/>
                <w:b/>
                <w:bCs/>
                <w:color w:val="auto"/>
                <w:highlight w:val="green"/>
              </w:rPr>
            </w:pPr>
          </w:p>
        </w:tc>
        <w:tc>
          <w:tcPr>
            <w:tcW w:w="8360" w:type="dxa"/>
          </w:tcPr>
          <w:p w14:paraId="016F6D64" w14:textId="77777777" w:rsidR="00445803" w:rsidRPr="008B28DE" w:rsidRDefault="00000000">
            <w:pPr>
              <w:spacing w:before="120" w:after="120" w:line="276" w:lineRule="auto"/>
              <w:rPr>
                <w:color w:val="auto"/>
              </w:rPr>
            </w:pPr>
            <w:r w:rsidRPr="008B28DE">
              <w:rPr>
                <w:color w:val="auto"/>
              </w:rPr>
              <w:t xml:space="preserve">A Administração deve examinar, diante do </w:t>
            </w:r>
            <w:r w:rsidRPr="008B28DE">
              <w:rPr>
                <w:color w:val="auto"/>
                <w:u w:val="single"/>
              </w:rPr>
              <w:t>caso concreto</w:t>
            </w:r>
            <w:r w:rsidRPr="008B28DE">
              <w:rPr>
                <w:color w:val="auto"/>
              </w:rPr>
              <w:t xml:space="preserve">, </w:t>
            </w:r>
            <w:r w:rsidRPr="008B28DE">
              <w:rPr>
                <w:b/>
                <w:bCs/>
                <w:color w:val="auto"/>
                <w:u w:val="single"/>
              </w:rPr>
              <w:t>se</w:t>
            </w:r>
            <w:r w:rsidRPr="008B28DE">
              <w:rPr>
                <w:color w:val="auto"/>
              </w:rPr>
              <w:t xml:space="preserve"> o objeto da contratação demanda a exigência de </w:t>
            </w:r>
            <w:r w:rsidRPr="008B28DE">
              <w:rPr>
                <w:color w:val="auto"/>
                <w:u w:val="single"/>
              </w:rPr>
              <w:t>todos</w:t>
            </w:r>
            <w:r w:rsidRPr="008B28DE">
              <w:rPr>
                <w:color w:val="auto"/>
              </w:rPr>
              <w:t xml:space="preserve">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w:t>
            </w:r>
            <w:r w:rsidRPr="008B28DE">
              <w:rPr>
                <w:color w:val="auto"/>
              </w:rPr>
              <w:t xml:space="preserve">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43" w:tooltip="http://www.planalto.gov.br/ccivil_03/_ato2019-2022/2021/lei/L14133.htm" w:history="1">
              <w:r w:rsidR="00445803" w:rsidRPr="008B28DE">
                <w:rPr>
                  <w:color w:val="auto"/>
                </w:rPr>
                <w:t>Lei n.º 14.133, de 2021</w:t>
              </w:r>
            </w:hyperlink>
            <w:r w:rsidRPr="008B28DE">
              <w:rPr>
                <w:color w:val="auto"/>
              </w:rPr>
              <w:t>, deve ser excepcional e justificada, à luz do art. 37, XXI, da Constituição Federal.</w:t>
            </w:r>
          </w:p>
          <w:p w14:paraId="2AC43759" w14:textId="77777777" w:rsidR="00445803" w:rsidRPr="008B28DE" w:rsidRDefault="00000000">
            <w:pPr>
              <w:spacing w:before="120" w:after="120" w:line="276" w:lineRule="auto"/>
              <w:rPr>
                <w:i/>
                <w:iCs/>
                <w:color w:val="auto"/>
              </w:rPr>
            </w:pPr>
            <w:r w:rsidRPr="008B28DE">
              <w:rPr>
                <w:color w:val="auto"/>
              </w:rPr>
              <w:t>É possível adotar critérios de habilitação econômico-financeira com requisitos diferenciados, estabelecidos conforme as peculiaridades do objeto a ser licitado, com justificativa do percentual adotado nos autos do procedimento licitatório.</w:t>
            </w:r>
          </w:p>
        </w:tc>
      </w:tr>
    </w:tbl>
    <w:p w14:paraId="4D4D7798" w14:textId="77777777" w:rsidR="00445803" w:rsidRDefault="00445803">
      <w:pPr>
        <w:keepNext/>
        <w:keepLines/>
        <w:tabs>
          <w:tab w:val="left" w:pos="567"/>
        </w:tabs>
        <w:spacing w:before="120" w:after="120" w:line="276" w:lineRule="auto"/>
        <w:outlineLvl w:val="1"/>
        <w:rPr>
          <w:rFonts w:eastAsia="MS Gothic"/>
          <w:b/>
          <w:bCs/>
          <w:lang w:eastAsia="zh-CN" w:bidi="hi-IN"/>
        </w:rPr>
      </w:pPr>
    </w:p>
    <w:p w14:paraId="2FF1D47E" w14:textId="77777777" w:rsidR="00445803" w:rsidRDefault="00000000">
      <w:pPr>
        <w:numPr>
          <w:ilvl w:val="1"/>
          <w:numId w:val="0"/>
        </w:numPr>
        <w:spacing w:before="120" w:after="120" w:line="276" w:lineRule="auto"/>
        <w:rPr>
          <w:rFonts w:eastAsia="Arial"/>
        </w:rPr>
      </w:pPr>
      <w:r>
        <w:rPr>
          <w:rFonts w:eastAsia="Arial"/>
        </w:rPr>
        <w:t xml:space="preserve">7.4.1. Certidão negativa de insolvência civil expedida pelo distribuidor do domicílio ou sede do licitante, caso se trate de pessoa física, desde que admitida a sua participação na licitação, ou de sociedade simples; </w:t>
      </w:r>
    </w:p>
    <w:p w14:paraId="6B71AA2E" w14:textId="77777777" w:rsidR="00445803" w:rsidRDefault="00000000">
      <w:pPr>
        <w:numPr>
          <w:ilvl w:val="1"/>
          <w:numId w:val="0"/>
        </w:numPr>
        <w:spacing w:before="120" w:after="120" w:line="276" w:lineRule="auto"/>
        <w:rPr>
          <w:rFonts w:eastAsia="Arial"/>
        </w:rPr>
      </w:pPr>
      <w:r>
        <w:rPr>
          <w:rFonts w:eastAsia="Arial"/>
        </w:rPr>
        <w:lastRenderedPageBreak/>
        <w:t xml:space="preserve">7.4.2. Certidão negativa de falência expedida pelo distribuidor da sede do fornecedor - </w:t>
      </w:r>
      <w:hyperlink r:id="rId44" w:anchor="art69" w:tooltip="http://www.planalto.gov.br/ccivil_03/_ato2019-2022/2021/lei/L14133.htm#art69" w:history="1">
        <w:r w:rsidR="00445803">
          <w:rPr>
            <w:rFonts w:eastAsia="Arial"/>
            <w:color w:val="000080"/>
            <w:u w:val="single"/>
          </w:rPr>
          <w:t>Lei nº 14.133, de 2021, art. 69, caput, inciso II</w:t>
        </w:r>
      </w:hyperlink>
      <w:r>
        <w:rPr>
          <w:rFonts w:eastAsia="Arial"/>
        </w:rPr>
        <w:t>);</w:t>
      </w:r>
    </w:p>
    <w:p w14:paraId="029AA0B3" w14:textId="77777777" w:rsidR="00445803" w:rsidRDefault="00000000">
      <w:pPr>
        <w:numPr>
          <w:ilvl w:val="1"/>
          <w:numId w:val="0"/>
        </w:numPr>
        <w:spacing w:before="120" w:after="120" w:line="276" w:lineRule="auto"/>
        <w:rPr>
          <w:rFonts w:eastAsia="Arial"/>
        </w:rPr>
      </w:pPr>
      <w:r>
        <w:rPr>
          <w:rFonts w:eastAsia="Arial"/>
        </w:rPr>
        <w:t>7.4.3. Balanço patrimonial, demonstração de resultado de exercício e demais demonstrações contábeis dos 2 (dois) últimos exercícios sociais, comprovando;</w:t>
      </w:r>
    </w:p>
    <w:p w14:paraId="01139B6B" w14:textId="77777777" w:rsidR="00445803" w:rsidRDefault="00000000">
      <w:pPr>
        <w:numPr>
          <w:ilvl w:val="2"/>
          <w:numId w:val="0"/>
        </w:numPr>
        <w:spacing w:before="120" w:after="120" w:line="276" w:lineRule="auto"/>
        <w:ind w:left="284"/>
        <w:rPr>
          <w:rFonts w:eastAsia="MS Mincho"/>
        </w:rPr>
      </w:pPr>
      <w:r>
        <w:rPr>
          <w:rFonts w:eastAsia="Arial"/>
        </w:rPr>
        <w:t>7.4.3.</w:t>
      </w:r>
      <w:r>
        <w:rPr>
          <w:rFonts w:eastAsia="MS Mincho"/>
        </w:rPr>
        <w:t>1. Índices de Liquidez Geral (LG), Liquidez Corrente (LC), e Solvência Geral (SG) superiores a 1 (um);</w:t>
      </w:r>
    </w:p>
    <w:p w14:paraId="683E07AD" w14:textId="77777777" w:rsidR="00445803" w:rsidRDefault="00000000">
      <w:pPr>
        <w:numPr>
          <w:ilvl w:val="2"/>
          <w:numId w:val="0"/>
        </w:numPr>
        <w:spacing w:before="120" w:after="120" w:line="276" w:lineRule="auto"/>
        <w:ind w:left="284"/>
        <w:rPr>
          <w:rFonts w:eastAsia="MS Mincho"/>
        </w:rPr>
      </w:pPr>
      <w:r>
        <w:rPr>
          <w:rFonts w:eastAsia="Arial"/>
        </w:rPr>
        <w:t>7.4.3.</w:t>
      </w:r>
      <w:r>
        <w:rPr>
          <w:rFonts w:eastAsia="MS Mincho"/>
        </w:rPr>
        <w:t>2. As empresas criadas no exercício financeiro da licitação deverão atender a todas as exigências da habilitação e poderão substituir os demonstrativos contábeis pelo balanço de abertura.</w:t>
      </w:r>
    </w:p>
    <w:p w14:paraId="2EB96457" w14:textId="77777777" w:rsidR="00445803" w:rsidRDefault="00000000">
      <w:pPr>
        <w:numPr>
          <w:ilvl w:val="2"/>
          <w:numId w:val="0"/>
        </w:numPr>
        <w:spacing w:before="120" w:after="120" w:line="276" w:lineRule="auto"/>
        <w:rPr>
          <w:rFonts w:eastAsia="MS Mincho"/>
        </w:rPr>
      </w:pPr>
      <w:r>
        <w:rPr>
          <w:rFonts w:eastAsia="Arial"/>
        </w:rPr>
        <w:t>7.4.5</w:t>
      </w:r>
      <w:r>
        <w:rPr>
          <w:rFonts w:eastAsia="MS Mincho"/>
        </w:rPr>
        <w:t>. Os documentos referidos acima limitar-se-ão ao último exercício no caso de a pessoa jurídica ter sido constituída há menos de 2 (dois) anos;</w:t>
      </w:r>
    </w:p>
    <w:p w14:paraId="194B24F1" w14:textId="77777777" w:rsidR="00445803" w:rsidRDefault="00000000">
      <w:pPr>
        <w:numPr>
          <w:ilvl w:val="2"/>
          <w:numId w:val="0"/>
        </w:numPr>
        <w:spacing w:before="120" w:after="120" w:line="276" w:lineRule="auto"/>
        <w:rPr>
          <w:rFonts w:eastAsia="MS Mincho"/>
        </w:rPr>
      </w:pPr>
      <w:r>
        <w:rPr>
          <w:rFonts w:eastAsia="Arial"/>
        </w:rPr>
        <w:t>7.4.6</w:t>
      </w:r>
      <w:r>
        <w:rPr>
          <w:rFonts w:eastAsia="MS Mincho"/>
        </w:rPr>
        <w:t>. Os documentos referidos acima deverão ser exigidos com base no limite definido pela Receita Federal do Brasil para transmissão da Escrituração Contábil Digital - ECD ao Sped.</w:t>
      </w:r>
    </w:p>
    <w:p w14:paraId="72D4E207" w14:textId="77777777" w:rsidR="00445803" w:rsidRDefault="00000000">
      <w:pPr>
        <w:numPr>
          <w:ilvl w:val="1"/>
          <w:numId w:val="0"/>
        </w:numPr>
        <w:spacing w:before="120" w:after="120" w:line="276" w:lineRule="auto"/>
        <w:rPr>
          <w:rFonts w:eastAsia="Arial"/>
        </w:rPr>
      </w:pPr>
      <w:r>
        <w:rPr>
          <w:rFonts w:eastAsia="Arial"/>
        </w:rPr>
        <w:t xml:space="preserve">7.4.7. Caso a empresa licitante apresente resultado inferior ou igual a 1 (um) em qualquer dos índices de Liquidez Geral (LG), Solvência Geral (SG) e Liquidez Corrente (LC), será exigido para fins de habilitação </w:t>
      </w:r>
      <w:r>
        <w:rPr>
          <w:rFonts w:eastAsia="Arial"/>
          <w:color w:val="FF0000"/>
        </w:rPr>
        <w:t xml:space="preserve">[capital mínimo] </w:t>
      </w:r>
      <w:r>
        <w:rPr>
          <w:rFonts w:eastAsia="Arial"/>
          <w:color w:val="FF0000"/>
          <w:u w:val="single"/>
        </w:rPr>
        <w:t>OU</w:t>
      </w:r>
      <w:r>
        <w:rPr>
          <w:rFonts w:eastAsia="Arial"/>
          <w:color w:val="0000FF"/>
        </w:rPr>
        <w:t xml:space="preserve"> </w:t>
      </w:r>
      <w:r>
        <w:rPr>
          <w:rFonts w:eastAsia="Arial"/>
          <w:color w:val="FF0000"/>
        </w:rPr>
        <w:t xml:space="preserve">[patrimônio líquido mínimo] </w:t>
      </w:r>
      <w:r>
        <w:rPr>
          <w:rFonts w:eastAsia="Arial"/>
        </w:rPr>
        <w:t>de</w:t>
      </w:r>
      <w:r>
        <w:rPr>
          <w:rFonts w:eastAsia="Arial"/>
          <w:color w:val="0000FF"/>
        </w:rPr>
        <w:t xml:space="preserve"> </w:t>
      </w:r>
      <w:r>
        <w:rPr>
          <w:rFonts w:eastAsia="Arial"/>
          <w:color w:val="FF0000"/>
        </w:rPr>
        <w:t xml:space="preserve">......% [até 10%] </w:t>
      </w:r>
      <w:r>
        <w:rPr>
          <w:rFonts w:eastAsia="Arial"/>
        </w:rPr>
        <w:t xml:space="preserve">do </w:t>
      </w:r>
      <w:r>
        <w:rPr>
          <w:rFonts w:eastAsia="Arial"/>
          <w:color w:val="FF0000"/>
        </w:rPr>
        <w:t xml:space="preserve">[valor total estimado da contratação] </w:t>
      </w:r>
      <w:r>
        <w:rPr>
          <w:rFonts w:eastAsia="Arial"/>
          <w:color w:val="FF0000"/>
          <w:u w:val="single"/>
        </w:rPr>
        <w:t>OU</w:t>
      </w:r>
      <w:r>
        <w:rPr>
          <w:rFonts w:eastAsia="Arial"/>
          <w:color w:val="FF0000"/>
        </w:rPr>
        <w:t xml:space="preserve"> [valor total estimado da parcela pertinente].</w:t>
      </w:r>
    </w:p>
    <w:tbl>
      <w:tblPr>
        <w:tblStyle w:val="Tabelacomgrade10"/>
        <w:tblW w:w="9493" w:type="dxa"/>
        <w:tblInd w:w="360" w:type="dxa"/>
        <w:tblLook w:val="04A0" w:firstRow="1" w:lastRow="0" w:firstColumn="1" w:lastColumn="0" w:noHBand="0" w:noVBand="1"/>
      </w:tblPr>
      <w:tblGrid>
        <w:gridCol w:w="1133"/>
        <w:gridCol w:w="8360"/>
      </w:tblGrid>
      <w:tr w:rsidR="00445803" w14:paraId="744AFEE4" w14:textId="77777777">
        <w:trPr>
          <w:trHeight w:val="112"/>
        </w:trPr>
        <w:tc>
          <w:tcPr>
            <w:tcW w:w="9493" w:type="dxa"/>
            <w:gridSpan w:val="2"/>
          </w:tcPr>
          <w:p w14:paraId="6BF01463" w14:textId="77777777" w:rsidR="00445803" w:rsidRPr="008B28DE" w:rsidRDefault="00000000">
            <w:pPr>
              <w:keepNext/>
              <w:keepLines/>
              <w:tabs>
                <w:tab w:val="left" w:pos="567"/>
              </w:tabs>
              <w:spacing w:before="120" w:after="120" w:line="276" w:lineRule="auto"/>
              <w:outlineLvl w:val="0"/>
              <w:rPr>
                <w:rFonts w:eastAsia="MS Gothic"/>
                <w:b/>
                <w:bCs/>
                <w:color w:val="auto"/>
                <w:highlight w:val="green"/>
              </w:rPr>
            </w:pPr>
            <w:r w:rsidRPr="008B28DE">
              <w:rPr>
                <w:rFonts w:eastAsia="MS Gothic"/>
                <w:b/>
                <w:bCs/>
                <w:color w:val="auto"/>
              </w:rPr>
              <w:lastRenderedPageBreak/>
              <w:t xml:space="preserve">Notas explicativas </w:t>
            </w:r>
          </w:p>
        </w:tc>
      </w:tr>
      <w:tr w:rsidR="00445803" w14:paraId="69213254" w14:textId="77777777">
        <w:trPr>
          <w:trHeight w:val="898"/>
        </w:trPr>
        <w:tc>
          <w:tcPr>
            <w:tcW w:w="1133" w:type="dxa"/>
          </w:tcPr>
          <w:p w14:paraId="7C216470" w14:textId="77777777" w:rsidR="00445803" w:rsidRPr="008B28DE" w:rsidRDefault="00445803">
            <w:pPr>
              <w:keepNext/>
              <w:keepLines/>
              <w:tabs>
                <w:tab w:val="left" w:pos="567"/>
              </w:tabs>
              <w:spacing w:before="120" w:after="120" w:line="276" w:lineRule="auto"/>
              <w:outlineLvl w:val="0"/>
              <w:rPr>
                <w:rFonts w:eastAsia="MS Gothic"/>
                <w:b/>
                <w:bCs/>
                <w:color w:val="auto"/>
                <w:highlight w:val="green"/>
              </w:rPr>
            </w:pPr>
          </w:p>
        </w:tc>
        <w:tc>
          <w:tcPr>
            <w:tcW w:w="8360" w:type="dxa"/>
          </w:tcPr>
          <w:p w14:paraId="28172762" w14:textId="77777777" w:rsidR="00445803" w:rsidRPr="008B28DE" w:rsidRDefault="00000000">
            <w:pPr>
              <w:spacing w:before="120" w:after="120" w:line="276" w:lineRule="auto"/>
              <w:rPr>
                <w:color w:val="auto"/>
              </w:rPr>
            </w:pPr>
            <w:r w:rsidRPr="008B28DE">
              <w:rPr>
                <w:b/>
                <w:bCs/>
                <w:color w:val="auto"/>
              </w:rPr>
              <w:t>Não</w:t>
            </w:r>
            <w:r w:rsidRPr="008B28DE">
              <w:rPr>
                <w:color w:val="auto"/>
              </w:rPr>
              <w:t xml:space="preserve"> podem ser cumulativas as exigências de capital mínimo e de patrimônio líquido mínimo, razão pela qual a Administração deverá escolher motivadamente entre uma das duas opções.</w:t>
            </w:r>
          </w:p>
          <w:p w14:paraId="1B4E9679" w14:textId="77777777" w:rsidR="00445803" w:rsidRPr="008B28DE" w:rsidRDefault="00000000">
            <w:pPr>
              <w:spacing w:before="120" w:after="120" w:line="276" w:lineRule="auto"/>
              <w:rPr>
                <w:color w:val="auto"/>
              </w:rPr>
            </w:pPr>
            <w:r w:rsidRPr="008B28DE">
              <w:rPr>
                <w:color w:val="auto"/>
              </w:rPr>
              <w:t xml:space="preserve">A fixação do percentual se insere na esfera de atuação discricionária da Administração </w:t>
            </w:r>
            <w:r w:rsidRPr="008B28DE">
              <w:rPr>
                <w:color w:val="auto"/>
                <w:u w:val="single"/>
              </w:rPr>
              <w:t>até o limite legal de 10% (dez por cento) do valor estimado da contratação</w:t>
            </w:r>
            <w:r w:rsidRPr="008B28DE">
              <w:rPr>
                <w:color w:val="auto"/>
              </w:rPr>
              <w:t xml:space="preserve"> </w:t>
            </w:r>
            <w:r w:rsidRPr="008B28DE">
              <w:rPr>
                <w:color w:val="auto"/>
                <w:u w:val="single"/>
              </w:rPr>
              <w:t>e</w:t>
            </w:r>
            <w:r w:rsidRPr="008B28DE">
              <w:rPr>
                <w:color w:val="auto"/>
              </w:rPr>
              <w:t xml:space="preserve"> deve ser </w:t>
            </w:r>
            <w:r w:rsidRPr="008B28DE">
              <w:rPr>
                <w:color w:val="auto"/>
                <w:u w:val="single"/>
              </w:rPr>
              <w:t>proporcional aos riscos</w:t>
            </w:r>
            <w:r w:rsidRPr="008B28DE">
              <w:rPr>
                <w:color w:val="auto"/>
              </w:rPr>
              <w:t xml:space="preserve"> que a inexecução total ou parcial do contrato poderá acarretar para a Administração, considerando-se, entre outros fatores, o valor do contrato, a essencialidade do objeto, o tempo de duração do contrato. </w:t>
            </w:r>
          </w:p>
          <w:p w14:paraId="30EF5874" w14:textId="77777777" w:rsidR="00445803" w:rsidRPr="008B28DE" w:rsidRDefault="00000000">
            <w:pPr>
              <w:spacing w:before="120" w:after="120" w:line="276" w:lineRule="auto"/>
              <w:rPr>
                <w:i/>
                <w:iCs/>
                <w:color w:val="auto"/>
              </w:rPr>
            </w:pPr>
            <w:r w:rsidRPr="008B28DE">
              <w:rPr>
                <w:color w:val="auto"/>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w:t>
            </w:r>
            <w:r w:rsidRPr="008B28DE">
              <w:rPr>
                <w:color w:val="auto"/>
              </w:rPr>
              <w:t>r o princípio constitucional de incentivo a essas unidades empresariais. Por essa razão, é indispensável avaliação técnica sobre o assunto.</w:t>
            </w:r>
          </w:p>
        </w:tc>
      </w:tr>
    </w:tbl>
    <w:p w14:paraId="3994B8B4" w14:textId="77777777" w:rsidR="00445803" w:rsidRDefault="00000000">
      <w:pPr>
        <w:numPr>
          <w:ilvl w:val="1"/>
          <w:numId w:val="0"/>
        </w:numPr>
        <w:spacing w:before="120" w:after="120" w:line="276" w:lineRule="auto"/>
        <w:rPr>
          <w:rFonts w:eastAsia="Arial"/>
        </w:rPr>
      </w:pPr>
      <w:r>
        <w:rPr>
          <w:rFonts w:eastAsia="Arial"/>
        </w:rPr>
        <w:t>7.4.8. As empresas criadas no exercício financeiro da licitação deverão atender a todas as exigências da habilitação e poderão substituir os demonstrativos contábeis pelo balanço de abertura. (art. 65, §1º, Lei nº 14.133, de 2021).</w:t>
      </w:r>
    </w:p>
    <w:p w14:paraId="197E925B" w14:textId="77777777" w:rsidR="00445803" w:rsidRDefault="00000000">
      <w:pPr>
        <w:numPr>
          <w:ilvl w:val="1"/>
          <w:numId w:val="0"/>
        </w:numPr>
        <w:spacing w:before="120" w:after="120" w:line="276" w:lineRule="auto"/>
        <w:rPr>
          <w:rFonts w:eastAsia="Arial"/>
          <w:i/>
          <w:iCs/>
          <w:color w:val="FF0000"/>
        </w:rPr>
      </w:pPr>
      <w:r>
        <w:rPr>
          <w:rFonts w:eastAsia="Arial"/>
          <w:i/>
          <w:iCs/>
          <w:color w:val="FF0000"/>
        </w:rPr>
        <w:t>7.4.9. O atendimento dos índices econômicos previstos neste item deverá ser atestado mediante declaração assinada por profissional habilitado da área contábil, apresentada pelo fornecedor.</w:t>
      </w:r>
    </w:p>
    <w:p w14:paraId="27C1730B" w14:textId="77777777" w:rsidR="00445803" w:rsidRDefault="00445803">
      <w:pPr>
        <w:spacing w:before="120" w:after="120" w:line="276" w:lineRule="auto"/>
        <w:rPr>
          <w:rFonts w:eastAsia="Arial"/>
          <w:i/>
          <w:iCs/>
          <w:color w:val="FF0000"/>
        </w:rPr>
      </w:pPr>
    </w:p>
    <w:tbl>
      <w:tblPr>
        <w:tblStyle w:val="Tabelacomgrade10"/>
        <w:tblW w:w="9493" w:type="dxa"/>
        <w:tblInd w:w="360" w:type="dxa"/>
        <w:tblLook w:val="04A0" w:firstRow="1" w:lastRow="0" w:firstColumn="1" w:lastColumn="0" w:noHBand="0" w:noVBand="1"/>
      </w:tblPr>
      <w:tblGrid>
        <w:gridCol w:w="1133"/>
        <w:gridCol w:w="8360"/>
      </w:tblGrid>
      <w:tr w:rsidR="00445803" w14:paraId="6A15A86F" w14:textId="77777777">
        <w:trPr>
          <w:trHeight w:val="112"/>
        </w:trPr>
        <w:tc>
          <w:tcPr>
            <w:tcW w:w="9493" w:type="dxa"/>
            <w:gridSpan w:val="2"/>
          </w:tcPr>
          <w:p w14:paraId="4367397F" w14:textId="77777777" w:rsidR="00445803" w:rsidRDefault="00000000">
            <w:pPr>
              <w:keepNext/>
              <w:keepLines/>
              <w:tabs>
                <w:tab w:val="left" w:pos="567"/>
              </w:tabs>
              <w:spacing w:before="120" w:after="120" w:line="276" w:lineRule="auto"/>
              <w:outlineLvl w:val="0"/>
              <w:rPr>
                <w:rFonts w:eastAsia="MS Gothic"/>
                <w:b/>
                <w:bCs/>
                <w:color w:val="538135" w:themeColor="accent6" w:themeShade="BF"/>
                <w:highlight w:val="green"/>
              </w:rPr>
            </w:pPr>
            <w:r>
              <w:rPr>
                <w:rFonts w:eastAsia="MS Gothic"/>
                <w:b/>
                <w:bCs/>
                <w:color w:val="538135" w:themeColor="accent6" w:themeShade="BF"/>
              </w:rPr>
              <w:t xml:space="preserve">Nota explicativa </w:t>
            </w:r>
          </w:p>
        </w:tc>
      </w:tr>
      <w:tr w:rsidR="00445803" w14:paraId="6F0F7DBA" w14:textId="77777777">
        <w:trPr>
          <w:trHeight w:val="898"/>
        </w:trPr>
        <w:tc>
          <w:tcPr>
            <w:tcW w:w="1133" w:type="dxa"/>
          </w:tcPr>
          <w:p w14:paraId="5BEB885C" w14:textId="77777777" w:rsidR="00445803" w:rsidRDefault="00445803">
            <w:pPr>
              <w:keepNext/>
              <w:keepLines/>
              <w:tabs>
                <w:tab w:val="left" w:pos="567"/>
              </w:tabs>
              <w:spacing w:before="120" w:after="120" w:line="276" w:lineRule="auto"/>
              <w:outlineLvl w:val="0"/>
              <w:rPr>
                <w:rFonts w:eastAsia="MS Gothic"/>
                <w:b/>
                <w:bCs/>
                <w:highlight w:val="green"/>
              </w:rPr>
            </w:pPr>
          </w:p>
        </w:tc>
        <w:tc>
          <w:tcPr>
            <w:tcW w:w="8360" w:type="dxa"/>
          </w:tcPr>
          <w:p w14:paraId="75DB09AF" w14:textId="77777777" w:rsidR="00445803" w:rsidRPr="008B28DE" w:rsidRDefault="00000000">
            <w:pPr>
              <w:spacing w:before="120" w:after="120" w:line="276" w:lineRule="auto"/>
              <w:rPr>
                <w:i/>
                <w:iCs/>
                <w:color w:val="auto"/>
              </w:rPr>
            </w:pPr>
            <w:r w:rsidRPr="008B28DE">
              <w:rPr>
                <w:i/>
                <w:iCs/>
                <w:color w:val="auto"/>
              </w:rPr>
              <w:t xml:space="preserve">A previsão do subitem 7.4.9 decorre do disposto no </w:t>
            </w:r>
            <w:hyperlink r:id="rId45" w:tooltip="http://www.planalto.gov.br/ccivil_03/_ato2019-2022/2021/lei/L14133.htm" w:history="1">
              <w:r w:rsidR="00445803" w:rsidRPr="008B28DE">
                <w:rPr>
                  <w:i/>
                  <w:iCs/>
                  <w:color w:val="auto"/>
                </w:rPr>
                <w:t>art. 69, §1º da Lei nº 14.133, de 2021</w:t>
              </w:r>
            </w:hyperlink>
            <w:r w:rsidRPr="008B28DE">
              <w:rPr>
                <w:i/>
                <w:iCs/>
                <w:color w:val="auto"/>
              </w:rPr>
              <w:t xml:space="preserve">, podendo a Administração optar por tal disposição, </w:t>
            </w:r>
            <w:r w:rsidRPr="008B28DE">
              <w:rPr>
                <w:i/>
                <w:iCs/>
                <w:color w:val="auto"/>
                <w:u w:val="single"/>
              </w:rPr>
              <w:t>desde que</w:t>
            </w:r>
            <w:r w:rsidRPr="008B28DE">
              <w:rPr>
                <w:i/>
                <w:iCs/>
                <w:color w:val="auto"/>
              </w:rPr>
              <w:t xml:space="preserve"> a opção seja justificada nos autos.</w:t>
            </w:r>
          </w:p>
        </w:tc>
      </w:tr>
    </w:tbl>
    <w:p w14:paraId="40572BDA" w14:textId="77777777" w:rsidR="00445803" w:rsidRDefault="00000000">
      <w:pPr>
        <w:pStyle w:val="Nivel3"/>
        <w:numPr>
          <w:ilvl w:val="2"/>
          <w:numId w:val="40"/>
        </w:numPr>
        <w:ind w:left="504"/>
        <w:rPr>
          <w:rFonts w:ascii="Times New Roman" w:hAnsi="Times New Roman" w:cs="Times New Roman"/>
          <w:sz w:val="24"/>
          <w:szCs w:val="24"/>
        </w:rPr>
      </w:pPr>
      <w:r>
        <w:rPr>
          <w:rFonts w:ascii="Times New Roman" w:hAnsi="Times New Roman" w:cs="Times New Roman"/>
          <w:sz w:val="24"/>
          <w:szCs w:val="24"/>
        </w:rPr>
        <w:t xml:space="preserve">Não será causa de inabilitação a anotação de distribuição de processo de recuperação judicial ou de pedido de homologação de recuperação extrajudicial, caso seja comprovado, no momento da entrega </w:t>
      </w:r>
      <w:r>
        <w:rPr>
          <w:rFonts w:ascii="Times New Roman" w:hAnsi="Times New Roman" w:cs="Times New Roman"/>
          <w:sz w:val="24"/>
          <w:szCs w:val="24"/>
        </w:rPr>
        <w:lastRenderedPageBreak/>
        <w:t>da documentação exigida no presente item, que o plano de recuperação já foi aprovado ou homologado pelo Juízo competente.</w:t>
      </w:r>
    </w:p>
    <w:tbl>
      <w:tblPr>
        <w:tblStyle w:val="Tabelacomgrade"/>
        <w:tblW w:w="0" w:type="auto"/>
        <w:tblLook w:val="04A0" w:firstRow="1" w:lastRow="0" w:firstColumn="1" w:lastColumn="0" w:noHBand="0" w:noVBand="1"/>
      </w:tblPr>
      <w:tblGrid>
        <w:gridCol w:w="9350"/>
      </w:tblGrid>
      <w:tr w:rsidR="00445803" w14:paraId="63842317" w14:textId="77777777">
        <w:tc>
          <w:tcPr>
            <w:tcW w:w="9350" w:type="dxa"/>
          </w:tcPr>
          <w:p w14:paraId="6B3A1798" w14:textId="77777777" w:rsidR="00445803" w:rsidRPr="008B28DE" w:rsidRDefault="00000000">
            <w:pPr>
              <w:spacing w:before="120" w:after="120" w:line="276" w:lineRule="auto"/>
              <w:rPr>
                <w:b/>
                <w:color w:val="auto"/>
              </w:rPr>
            </w:pPr>
            <w:r w:rsidRPr="008B28DE">
              <w:rPr>
                <w:b/>
                <w:color w:val="auto"/>
              </w:rPr>
              <w:t xml:space="preserve">Notas Explicativas: </w:t>
            </w:r>
            <w:r w:rsidRPr="008B28DE">
              <w:rPr>
                <w:bCs/>
                <w:color w:val="auto"/>
              </w:rPr>
              <w:t xml:space="preserve">É certo que o mero pedido ou concessão de recuperação judicial ou extrajudicial </w:t>
            </w:r>
            <w:r w:rsidRPr="008B28DE">
              <w:rPr>
                <w:b/>
                <w:color w:val="auto"/>
              </w:rPr>
              <w:t>não faz com que o agente econômico seja automaticamente incapaz de bem executar o objeto contratual</w:t>
            </w:r>
            <w:r w:rsidRPr="008B28DE">
              <w:rPr>
                <w:bCs/>
                <w:color w:val="auto"/>
              </w:rPr>
              <w:t>.</w:t>
            </w:r>
          </w:p>
          <w:p w14:paraId="2EA81469" w14:textId="77777777" w:rsidR="00445803" w:rsidRPr="008B28DE" w:rsidRDefault="00000000">
            <w:pPr>
              <w:spacing w:before="120" w:after="120" w:line="276" w:lineRule="auto"/>
              <w:rPr>
                <w:bCs/>
                <w:color w:val="auto"/>
              </w:rPr>
            </w:pPr>
            <w:r w:rsidRPr="008B28DE">
              <w:rPr>
                <w:bCs/>
                <w:color w:val="auto"/>
              </w:rPr>
              <w:t>Ao contrário, a manutenção da atividade econômica se revela fundamental para que seja possível atingir o escopo do procedimento de recuperação, qual seja, o soerguimento de atividades economicamente viáveis, conferindo máxima amplitude aos arts. 170, da CRFB/88 e 47, da Lei Federal nº 11.101/05, sendo certo que o Poder Público é considerado um dos maiores interessados em tal soerguimento, ante o desenvolvimento social e econômico gerado por tais atividades econômicas.</w:t>
            </w:r>
          </w:p>
          <w:p w14:paraId="0123D318" w14:textId="77777777" w:rsidR="00445803" w:rsidRPr="008B28DE" w:rsidRDefault="00000000">
            <w:pPr>
              <w:spacing w:before="120" w:after="120" w:line="276" w:lineRule="auto"/>
              <w:rPr>
                <w:bCs/>
                <w:color w:val="auto"/>
              </w:rPr>
            </w:pPr>
            <w:r w:rsidRPr="008B28DE">
              <w:rPr>
                <w:bCs/>
                <w:color w:val="auto"/>
              </w:rPr>
              <w:t>No entanto, tendo em vista o interesse público perseguido com a contratação, não há impedimento para que a Administração Pública adote cautelas e discipline rigor maior na avaliação da habilitação de sociedades empresárias em crise. Tal entendimento é corroborado pela jurisprudência do STJ (AREsp n. 309.867/ES, relator Ministro Gurgel de Faria, Primeira Turma, julgado em 26/6/2018, DJe de 8/8/2018), que exige a demonstração da viabilidade econômica.</w:t>
            </w:r>
          </w:p>
          <w:p w14:paraId="5665F61E" w14:textId="77777777" w:rsidR="00445803" w:rsidRPr="008B28DE" w:rsidRDefault="00000000">
            <w:pPr>
              <w:spacing w:before="120" w:after="120" w:line="276" w:lineRule="auto"/>
              <w:rPr>
                <w:color w:val="auto"/>
              </w:rPr>
            </w:pPr>
            <w:r w:rsidRPr="008B28DE">
              <w:rPr>
                <w:color w:val="auto"/>
              </w:rPr>
              <w:t xml:space="preserve">Assim, dependendo da complexidade da contratação poderá ser exigida a apresentação de índices que demonstrem a saúde financeira da empresa, o que deverá ser previamente justificada no processo administrativo, conforme expressamente previsto no art. 69, da Lei Federal nº 14.133/21. Neste caso, o seguinte dispositivo poderá ser incluído: </w:t>
            </w:r>
          </w:p>
          <w:p w14:paraId="209FB1CC" w14:textId="77777777" w:rsidR="00445803" w:rsidRPr="008B28DE" w:rsidRDefault="00000000">
            <w:pPr>
              <w:spacing w:before="120" w:after="120" w:line="276" w:lineRule="auto"/>
              <w:ind w:right="-1"/>
              <w:rPr>
                <w:color w:val="auto"/>
              </w:rPr>
            </w:pPr>
            <w:r w:rsidRPr="008B28DE">
              <w:rPr>
                <w:color w:val="auto"/>
              </w:rPr>
              <w:t>Balanço Patrimonial e Demonstrações Contábeis do último exercício social, desde que já exigíveis e apresentados na forma da lei, incluindo Termo de Abertura e Encerramento do livro contábil, que comprovem a boa situação financeira da empresa. Quando encerrados há mais de três meses da data da apresentação da proposta, admitir-se-á atualização de valores, por índices oficiais, sendo vedada a substituição das demonstrações financeiras por balancetes ou balanços provisórios. O licitante deverá comprovar que di</w:t>
            </w:r>
            <w:r w:rsidRPr="008B28DE">
              <w:rPr>
                <w:color w:val="auto"/>
              </w:rPr>
              <w:t>spõe dos índices econômico-financeiros mínimos previstos a seguir:</w:t>
            </w:r>
          </w:p>
          <w:p w14:paraId="29749655" w14:textId="77777777" w:rsidR="00445803" w:rsidRPr="008B28DE" w:rsidRDefault="00000000">
            <w:pPr>
              <w:spacing w:before="120" w:after="120" w:line="276" w:lineRule="auto"/>
              <w:ind w:right="-1"/>
              <w:rPr>
                <w:color w:val="auto"/>
              </w:rPr>
            </w:pPr>
            <w:r w:rsidRPr="008B28DE">
              <w:rPr>
                <w:b/>
                <w:color w:val="auto"/>
              </w:rPr>
              <w:t>1) Índice de Liquidez Geral:</w:t>
            </w:r>
            <w:r w:rsidRPr="008B28DE">
              <w:rPr>
                <w:color w:val="auto"/>
              </w:rPr>
              <w:t xml:space="preserve"> somente será qualificado o Licitante que obtiver Índice de Liquidez Geral (ILG) igual ou maior do que ______, apurado nas demonstrações financeiras do último exercício financeiro, calculado de acordo com a seguinte fórmula:</w:t>
            </w:r>
          </w:p>
          <w:p w14:paraId="78B80FB2" w14:textId="77777777" w:rsidR="00445803" w:rsidRPr="008B28DE" w:rsidRDefault="00445803">
            <w:pPr>
              <w:spacing w:before="120" w:after="120" w:line="276" w:lineRule="auto"/>
              <w:ind w:right="-1"/>
              <w:rPr>
                <w:color w:val="auto"/>
              </w:rPr>
            </w:pPr>
          </w:p>
          <w:p w14:paraId="483F112E" w14:textId="77777777" w:rsidR="00445803" w:rsidRPr="008B28DE" w:rsidRDefault="00000000">
            <w:pPr>
              <w:spacing w:before="120" w:after="120" w:line="276" w:lineRule="auto"/>
              <w:ind w:left="1418" w:right="-1"/>
              <w:jc w:val="center"/>
              <w:rPr>
                <w:color w:val="auto"/>
              </w:rPr>
            </w:pPr>
            <w:r w:rsidRPr="008B28DE">
              <w:rPr>
                <w:color w:val="auto"/>
              </w:rPr>
              <w:t xml:space="preserve">ILG = </w:t>
            </w:r>
            <w:r w:rsidRPr="008B28DE">
              <w:rPr>
                <w:color w:val="auto"/>
                <w:u w:val="single"/>
              </w:rPr>
              <w:t xml:space="preserve">ATIVO CIRCULANTE + REALIZÁVEL A LONGO PRAZO </w:t>
            </w:r>
            <w:r w:rsidRPr="008B28DE">
              <w:rPr>
                <w:color w:val="auto"/>
              </w:rPr>
              <w:t xml:space="preserve">  &gt; OU = __</w:t>
            </w:r>
          </w:p>
          <w:p w14:paraId="3682F2BE" w14:textId="77777777" w:rsidR="00445803" w:rsidRPr="008B28DE" w:rsidRDefault="00000000">
            <w:pPr>
              <w:spacing w:before="120" w:after="120" w:line="276" w:lineRule="auto"/>
              <w:ind w:left="1418" w:right="-1"/>
              <w:jc w:val="center"/>
              <w:rPr>
                <w:color w:val="auto"/>
              </w:rPr>
            </w:pPr>
            <w:r w:rsidRPr="008B28DE">
              <w:rPr>
                <w:color w:val="auto"/>
              </w:rPr>
              <w:lastRenderedPageBreak/>
              <w:t>PASSIVO CIRCULANTE + EXIGÍVEL A LONGO PRAZO</w:t>
            </w:r>
          </w:p>
          <w:p w14:paraId="58A7457A" w14:textId="77777777" w:rsidR="00445803" w:rsidRPr="008B28DE" w:rsidRDefault="00445803">
            <w:pPr>
              <w:spacing w:before="120" w:after="120" w:line="276" w:lineRule="auto"/>
              <w:ind w:right="-1"/>
              <w:rPr>
                <w:color w:val="auto"/>
              </w:rPr>
            </w:pPr>
          </w:p>
          <w:p w14:paraId="24214D16" w14:textId="77777777" w:rsidR="00445803" w:rsidRPr="008B28DE" w:rsidRDefault="00000000">
            <w:pPr>
              <w:spacing w:before="120" w:after="120" w:line="276" w:lineRule="auto"/>
              <w:ind w:right="-1"/>
              <w:rPr>
                <w:color w:val="auto"/>
              </w:rPr>
            </w:pPr>
            <w:r w:rsidRPr="008B28DE">
              <w:rPr>
                <w:b/>
                <w:color w:val="auto"/>
              </w:rPr>
              <w:t>2)</w:t>
            </w:r>
            <w:r w:rsidRPr="008B28DE">
              <w:rPr>
                <w:color w:val="auto"/>
              </w:rPr>
              <w:t xml:space="preserve"> </w:t>
            </w:r>
            <w:r w:rsidRPr="008B28DE">
              <w:rPr>
                <w:b/>
                <w:color w:val="auto"/>
              </w:rPr>
              <w:t>Índice de Liquidez Corrente:</w:t>
            </w:r>
            <w:r w:rsidRPr="008B28DE">
              <w:rPr>
                <w:color w:val="auto"/>
              </w:rPr>
              <w:t xml:space="preserve"> somente será qualificado o Licitante que obtiver Índice de Liquidez Corrente (ILC) igual ou maior do que ______, apurado nas demonstrações financeiras do último exercício financeiro, calculado de acordo com a seguinte fórmula:</w:t>
            </w:r>
          </w:p>
          <w:p w14:paraId="2C9710D2" w14:textId="77777777" w:rsidR="00445803" w:rsidRPr="008B28DE" w:rsidRDefault="00445803">
            <w:pPr>
              <w:spacing w:before="120" w:after="120" w:line="276" w:lineRule="auto"/>
              <w:ind w:right="-1"/>
              <w:rPr>
                <w:color w:val="auto"/>
              </w:rPr>
            </w:pPr>
          </w:p>
          <w:p w14:paraId="3A6D1B3C" w14:textId="77777777" w:rsidR="00445803" w:rsidRPr="008B28DE" w:rsidRDefault="00000000">
            <w:pPr>
              <w:spacing w:before="120" w:after="120" w:line="276" w:lineRule="auto"/>
              <w:ind w:left="1418" w:right="-1"/>
              <w:rPr>
                <w:color w:val="auto"/>
                <w:u w:val="single"/>
              </w:rPr>
            </w:pPr>
            <w:r w:rsidRPr="008B28DE">
              <w:rPr>
                <w:color w:val="auto"/>
              </w:rPr>
              <w:t xml:space="preserve">ILC = </w:t>
            </w:r>
            <w:r w:rsidRPr="008B28DE">
              <w:rPr>
                <w:color w:val="auto"/>
                <w:u w:val="single"/>
              </w:rPr>
              <w:t xml:space="preserve"> ATIVO CIRCULANTE   </w:t>
            </w:r>
            <w:r w:rsidRPr="008B28DE">
              <w:rPr>
                <w:color w:val="auto"/>
              </w:rPr>
              <w:t xml:space="preserve">  &gt; OU = __</w:t>
            </w:r>
          </w:p>
          <w:p w14:paraId="06BAA990" w14:textId="77777777" w:rsidR="00445803" w:rsidRPr="008B28DE" w:rsidRDefault="00000000">
            <w:pPr>
              <w:spacing w:before="120" w:after="120" w:line="276" w:lineRule="auto"/>
              <w:ind w:left="1418" w:right="-1"/>
              <w:rPr>
                <w:color w:val="auto"/>
              </w:rPr>
            </w:pPr>
            <w:r w:rsidRPr="008B28DE">
              <w:rPr>
                <w:color w:val="auto"/>
              </w:rPr>
              <w:t xml:space="preserve">           PASSIVO CIRCULANTE</w:t>
            </w:r>
          </w:p>
          <w:p w14:paraId="4207A7D8" w14:textId="77777777" w:rsidR="00445803" w:rsidRPr="008B28DE" w:rsidRDefault="00445803">
            <w:pPr>
              <w:spacing w:before="120" w:after="120" w:line="276" w:lineRule="auto"/>
              <w:ind w:right="-1"/>
              <w:rPr>
                <w:color w:val="auto"/>
              </w:rPr>
            </w:pPr>
          </w:p>
          <w:p w14:paraId="3ABEDB97" w14:textId="77777777" w:rsidR="00445803" w:rsidRPr="008B28DE" w:rsidRDefault="00000000">
            <w:pPr>
              <w:spacing w:before="120" w:after="120" w:line="276" w:lineRule="auto"/>
              <w:rPr>
                <w:color w:val="auto"/>
              </w:rPr>
            </w:pPr>
            <w:r w:rsidRPr="008B28DE">
              <w:rPr>
                <w:b/>
                <w:color w:val="auto"/>
              </w:rPr>
              <w:t>3)</w:t>
            </w:r>
            <w:r w:rsidRPr="008B28DE">
              <w:rPr>
                <w:color w:val="auto"/>
              </w:rPr>
              <w:t xml:space="preserve"> </w:t>
            </w:r>
            <w:r w:rsidRPr="008B28DE">
              <w:rPr>
                <w:b/>
                <w:color w:val="auto"/>
              </w:rPr>
              <w:t>Índice de Endividamento:</w:t>
            </w:r>
            <w:r w:rsidRPr="008B28DE">
              <w:rPr>
                <w:color w:val="auto"/>
              </w:rPr>
              <w:t xml:space="preserve"> somente será qualificado o Licitante que obtiver Índice Endividamento (IE) igual ou menor do que ___, apurado nas demonstrações financeiras do último exercício financeiro, calculado de acordo com a seguinte fórmula:</w:t>
            </w:r>
          </w:p>
          <w:p w14:paraId="46FB0CB1" w14:textId="77777777" w:rsidR="00445803" w:rsidRPr="008B28DE" w:rsidRDefault="00445803">
            <w:pPr>
              <w:spacing w:before="120" w:after="120" w:line="276" w:lineRule="auto"/>
              <w:ind w:right="-1"/>
              <w:rPr>
                <w:color w:val="auto"/>
              </w:rPr>
            </w:pPr>
          </w:p>
          <w:p w14:paraId="2822BE2A" w14:textId="77777777" w:rsidR="00445803" w:rsidRPr="008B28DE" w:rsidRDefault="00000000">
            <w:pPr>
              <w:spacing w:before="120" w:after="120" w:line="276" w:lineRule="auto"/>
              <w:ind w:left="1418" w:right="-1"/>
              <w:rPr>
                <w:color w:val="auto"/>
              </w:rPr>
            </w:pPr>
            <w:r w:rsidRPr="008B28DE">
              <w:rPr>
                <w:color w:val="auto"/>
              </w:rPr>
              <w:t xml:space="preserve">IE = </w:t>
            </w:r>
            <w:r w:rsidRPr="008B28DE">
              <w:rPr>
                <w:color w:val="auto"/>
                <w:u w:val="single"/>
              </w:rPr>
              <w:t xml:space="preserve">PASSIVO CIRCULANTE + EXIGÍVEL A LONGO PRAZO </w:t>
            </w:r>
            <w:r w:rsidRPr="008B28DE">
              <w:rPr>
                <w:color w:val="auto"/>
              </w:rPr>
              <w:t xml:space="preserve"> = OU &lt; __</w:t>
            </w:r>
          </w:p>
          <w:p w14:paraId="57E61F42" w14:textId="77777777" w:rsidR="00445803" w:rsidRPr="008B28DE" w:rsidRDefault="00000000">
            <w:pPr>
              <w:spacing w:before="120" w:after="120" w:line="276" w:lineRule="auto"/>
              <w:ind w:left="1418" w:right="-1"/>
              <w:rPr>
                <w:color w:val="auto"/>
              </w:rPr>
            </w:pPr>
            <w:r w:rsidRPr="008B28DE">
              <w:rPr>
                <w:color w:val="auto"/>
              </w:rPr>
              <w:t xml:space="preserve">                                    PATRIMÔNIO LÍQUIDO</w:t>
            </w:r>
          </w:p>
          <w:p w14:paraId="324A0430" w14:textId="77777777" w:rsidR="00445803" w:rsidRPr="008B28DE" w:rsidRDefault="00445803">
            <w:pPr>
              <w:spacing w:before="120" w:after="120" w:line="276" w:lineRule="auto"/>
              <w:ind w:right="-1"/>
              <w:rPr>
                <w:color w:val="auto"/>
              </w:rPr>
            </w:pPr>
          </w:p>
          <w:p w14:paraId="5C8F7DC7" w14:textId="77777777" w:rsidR="00445803" w:rsidRPr="008B28DE" w:rsidRDefault="00000000">
            <w:pPr>
              <w:spacing w:before="120" w:after="120" w:line="276" w:lineRule="auto"/>
              <w:ind w:right="-1"/>
              <w:rPr>
                <w:color w:val="auto"/>
              </w:rPr>
            </w:pPr>
            <w:r w:rsidRPr="008B28DE">
              <w:rPr>
                <w:color w:val="auto"/>
              </w:rPr>
              <w:tab/>
            </w:r>
            <w:r w:rsidRPr="008B28DE">
              <w:rPr>
                <w:color w:val="auto"/>
              </w:rPr>
              <w:tab/>
            </w:r>
            <w:r w:rsidRPr="008B28DE">
              <w:rPr>
                <w:color w:val="auto"/>
              </w:rPr>
              <w:tab/>
            </w:r>
            <w:r w:rsidRPr="008B28DE">
              <w:rPr>
                <w:color w:val="auto"/>
              </w:rPr>
              <w:t>OU (cabe ao edital fixar uma das duas fórmulas)</w:t>
            </w:r>
          </w:p>
          <w:p w14:paraId="07D91B0E" w14:textId="77777777" w:rsidR="00445803" w:rsidRPr="008B28DE" w:rsidRDefault="00445803">
            <w:pPr>
              <w:spacing w:before="120" w:after="120" w:line="276" w:lineRule="auto"/>
              <w:ind w:right="-1"/>
              <w:rPr>
                <w:color w:val="auto"/>
              </w:rPr>
            </w:pPr>
          </w:p>
          <w:p w14:paraId="2EEFA0CF" w14:textId="77777777" w:rsidR="00445803" w:rsidRPr="008B28DE" w:rsidRDefault="00000000">
            <w:pPr>
              <w:spacing w:before="120" w:after="120" w:line="276" w:lineRule="auto"/>
              <w:ind w:left="1440" w:right="-1"/>
              <w:rPr>
                <w:color w:val="auto"/>
              </w:rPr>
            </w:pPr>
            <w:r w:rsidRPr="008B28DE">
              <w:rPr>
                <w:color w:val="auto"/>
              </w:rPr>
              <w:t xml:space="preserve">IE = </w:t>
            </w:r>
            <w:r w:rsidRPr="008B28DE">
              <w:rPr>
                <w:color w:val="auto"/>
                <w:u w:val="single"/>
              </w:rPr>
              <w:t xml:space="preserve">PASSIVO CIRCULANTE + EXIGÍVEL A LONGO PRAZO </w:t>
            </w:r>
            <w:r w:rsidRPr="008B28DE">
              <w:rPr>
                <w:color w:val="auto"/>
              </w:rPr>
              <w:t xml:space="preserve"> = OU &lt; __”</w:t>
            </w:r>
          </w:p>
          <w:p w14:paraId="39F8EBEF" w14:textId="77777777" w:rsidR="00445803" w:rsidRPr="008B28DE" w:rsidRDefault="00000000">
            <w:pPr>
              <w:spacing w:before="120" w:after="120" w:line="276" w:lineRule="auto"/>
              <w:ind w:left="1440" w:right="-1"/>
              <w:rPr>
                <w:color w:val="auto"/>
              </w:rPr>
            </w:pPr>
            <w:r w:rsidRPr="008B28DE">
              <w:rPr>
                <w:color w:val="auto"/>
              </w:rPr>
              <w:t xml:space="preserve">                                                      ATIVO TOTAL</w:t>
            </w:r>
          </w:p>
          <w:p w14:paraId="1D7FF549" w14:textId="77777777" w:rsidR="00445803" w:rsidRPr="008B28DE" w:rsidRDefault="00445803">
            <w:pPr>
              <w:spacing w:before="120" w:after="120" w:line="276" w:lineRule="auto"/>
              <w:rPr>
                <w:color w:val="auto"/>
              </w:rPr>
            </w:pPr>
          </w:p>
          <w:p w14:paraId="50F1B39B" w14:textId="77777777" w:rsidR="00445803" w:rsidRPr="008B28DE" w:rsidRDefault="00000000">
            <w:pPr>
              <w:spacing w:before="120" w:after="120" w:line="276" w:lineRule="auto"/>
              <w:rPr>
                <w:rFonts w:eastAsia="Batang"/>
                <w:color w:val="auto"/>
              </w:rPr>
            </w:pPr>
            <w:r w:rsidRPr="008B28DE">
              <w:rPr>
                <w:color w:val="auto"/>
              </w:rPr>
              <w:t>Os índices contábeis, calculados pelo licitante para fins de atendimento do dispositivo acima, deverão ser confirmados pelo responsável da contabilidade do licitante, que deverá apor sua assinatura no documento de cálculo e indicar, de forma destacada, seu nome e número de registro no Conselho Regional de Contabilidade.</w:t>
            </w:r>
          </w:p>
        </w:tc>
      </w:tr>
    </w:tbl>
    <w:p w14:paraId="5F4304C4" w14:textId="77777777" w:rsidR="00445803" w:rsidRDefault="00445803">
      <w:pPr>
        <w:spacing w:before="120" w:after="120" w:line="276" w:lineRule="auto"/>
      </w:pPr>
    </w:p>
    <w:p w14:paraId="291AC41F" w14:textId="77777777" w:rsidR="00445803" w:rsidRDefault="00000000">
      <w:pPr>
        <w:pStyle w:val="Nivel2"/>
        <w:numPr>
          <w:ilvl w:val="1"/>
          <w:numId w:val="20"/>
        </w:numPr>
        <w:ind w:left="0" w:firstLine="0"/>
        <w:rPr>
          <w:rFonts w:ascii="Times New Roman" w:hAnsi="Times New Roman" w:cs="Times New Roman"/>
          <w:b/>
          <w:bCs/>
          <w:sz w:val="24"/>
          <w:szCs w:val="24"/>
        </w:rPr>
      </w:pPr>
      <w:r>
        <w:rPr>
          <w:rFonts w:ascii="Times New Roman" w:hAnsi="Times New Roman" w:cs="Times New Roman"/>
          <w:b/>
          <w:bCs/>
          <w:sz w:val="24"/>
          <w:szCs w:val="24"/>
        </w:rPr>
        <w:t>Qualificação Técnica</w:t>
      </w:r>
    </w:p>
    <w:tbl>
      <w:tblPr>
        <w:tblStyle w:val="Tabelacomgrade10"/>
        <w:tblW w:w="9493" w:type="dxa"/>
        <w:tblInd w:w="360" w:type="dxa"/>
        <w:tblLook w:val="04A0" w:firstRow="1" w:lastRow="0" w:firstColumn="1" w:lastColumn="0" w:noHBand="0" w:noVBand="1"/>
      </w:tblPr>
      <w:tblGrid>
        <w:gridCol w:w="1133"/>
        <w:gridCol w:w="8360"/>
      </w:tblGrid>
      <w:tr w:rsidR="00445803" w14:paraId="4C73EFD6" w14:textId="77777777">
        <w:trPr>
          <w:trHeight w:val="112"/>
        </w:trPr>
        <w:tc>
          <w:tcPr>
            <w:tcW w:w="9493" w:type="dxa"/>
            <w:gridSpan w:val="2"/>
          </w:tcPr>
          <w:p w14:paraId="02E2A8D7" w14:textId="77777777" w:rsidR="00445803" w:rsidRPr="00F00086" w:rsidRDefault="00000000">
            <w:pPr>
              <w:keepNext/>
              <w:keepLines/>
              <w:tabs>
                <w:tab w:val="left" w:pos="567"/>
              </w:tabs>
              <w:spacing w:before="120" w:after="120" w:line="276" w:lineRule="auto"/>
              <w:outlineLvl w:val="0"/>
              <w:rPr>
                <w:rFonts w:eastAsia="MS Gothic"/>
                <w:b/>
                <w:bCs/>
                <w:color w:val="auto"/>
                <w:highlight w:val="green"/>
              </w:rPr>
            </w:pPr>
            <w:r w:rsidRPr="00F00086">
              <w:rPr>
                <w:rFonts w:eastAsia="MS Gothic"/>
                <w:b/>
                <w:bCs/>
                <w:color w:val="auto"/>
              </w:rPr>
              <w:lastRenderedPageBreak/>
              <w:t xml:space="preserve">Notas explicativas </w:t>
            </w:r>
          </w:p>
        </w:tc>
      </w:tr>
      <w:tr w:rsidR="00445803" w14:paraId="38B099C1" w14:textId="77777777">
        <w:trPr>
          <w:trHeight w:val="898"/>
        </w:trPr>
        <w:tc>
          <w:tcPr>
            <w:tcW w:w="1133" w:type="dxa"/>
          </w:tcPr>
          <w:p w14:paraId="16C4B346" w14:textId="77777777" w:rsidR="00445803" w:rsidRPr="00F00086" w:rsidRDefault="00445803">
            <w:pPr>
              <w:keepNext/>
              <w:keepLines/>
              <w:tabs>
                <w:tab w:val="left" w:pos="567"/>
              </w:tabs>
              <w:spacing w:before="120" w:after="120" w:line="276" w:lineRule="auto"/>
              <w:outlineLvl w:val="0"/>
              <w:rPr>
                <w:rFonts w:eastAsia="MS Gothic"/>
                <w:b/>
                <w:bCs/>
                <w:color w:val="auto"/>
                <w:highlight w:val="green"/>
              </w:rPr>
            </w:pPr>
          </w:p>
        </w:tc>
        <w:tc>
          <w:tcPr>
            <w:tcW w:w="8360" w:type="dxa"/>
          </w:tcPr>
          <w:p w14:paraId="131E3656" w14:textId="77777777" w:rsidR="00445803" w:rsidRPr="00F00086" w:rsidRDefault="00000000">
            <w:pPr>
              <w:spacing w:before="120" w:after="120" w:line="276" w:lineRule="auto"/>
              <w:rPr>
                <w:color w:val="auto"/>
              </w:rPr>
            </w:pPr>
            <w:r w:rsidRPr="00F00086">
              <w:rPr>
                <w:color w:val="auto"/>
              </w:rPr>
              <w:t xml:space="preserve">O </w:t>
            </w:r>
            <w:hyperlink r:id="rId46" w:tooltip="http://www.planalto.gov.br/ccivil_03/_ato2019-2022/2021/lei/L14133.htm" w:history="1">
              <w:r w:rsidR="00445803" w:rsidRPr="00F00086">
                <w:rPr>
                  <w:color w:val="auto"/>
                </w:rPr>
                <w:t>art. 67 da Lei nº 14.133, de 2021</w:t>
              </w:r>
            </w:hyperlink>
            <w:r w:rsidRPr="00F00086">
              <w:rPr>
                <w:color w:val="auto"/>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47" w:tooltip="https://www.planalto.gov.br/ccivil_03/constituicao/constituicao.htm" w:history="1">
              <w:r w:rsidR="00445803" w:rsidRPr="00F00086">
                <w:rPr>
                  <w:color w:val="auto"/>
                </w:rPr>
                <w:t>artigo 37, inciso XXI, da Constituição Federal</w:t>
              </w:r>
            </w:hyperlink>
            <w:r w:rsidRPr="00F00086">
              <w:rPr>
                <w:color w:val="auto"/>
              </w:rPr>
              <w:t xml:space="preserve">, caso verifique que a medida é indispensável à garantia do cumprimento das obrigações pertinentes à execução do objeto. </w:t>
            </w:r>
          </w:p>
          <w:p w14:paraId="091733AC" w14:textId="77777777" w:rsidR="00445803" w:rsidRPr="00F00086" w:rsidRDefault="00000000">
            <w:pPr>
              <w:spacing w:before="120" w:after="120" w:line="276" w:lineRule="auto"/>
              <w:rPr>
                <w:color w:val="auto"/>
              </w:rPr>
            </w:pPr>
            <w:r w:rsidRPr="00F00086">
              <w:rPr>
                <w:color w:val="auto"/>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5A260A53" w14:textId="77777777" w:rsidR="00445803" w:rsidRPr="00F00086" w:rsidRDefault="00000000">
            <w:pPr>
              <w:spacing w:before="120" w:after="120" w:line="276" w:lineRule="auto"/>
              <w:rPr>
                <w:color w:val="auto"/>
              </w:rPr>
            </w:pPr>
            <w:r w:rsidRPr="00F00086">
              <w:rPr>
                <w:color w:val="auto"/>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0066FEE1" w14:textId="77777777" w:rsidR="00445803" w:rsidRPr="00F00086" w:rsidRDefault="00000000">
            <w:pPr>
              <w:spacing w:before="120" w:after="120" w:line="276" w:lineRule="auto"/>
              <w:rPr>
                <w:color w:val="auto"/>
              </w:rPr>
            </w:pPr>
            <w:r w:rsidRPr="00F00086">
              <w:rPr>
                <w:color w:val="auto"/>
              </w:rPr>
              <w:t>Em relação pessoa física ou jurídica que se caracterize como “</w:t>
            </w:r>
            <w:r w:rsidRPr="00F00086">
              <w:rPr>
                <w:b/>
                <w:bCs/>
                <w:color w:val="auto"/>
              </w:rPr>
              <w:t>potencial subcontratado</w:t>
            </w:r>
            <w:r w:rsidRPr="00F00086">
              <w:rPr>
                <w:color w:val="auto"/>
              </w:rPr>
              <w:t>”, é possível a previsão de exigência de atestados específicos, situação na qual mais de um licitante poderá apresentar atestado relativo ao mesmo potencial subcontratado. Nesse sentido é o teor do § 9º do art. 67 da Lei nº 14.133, de 2021:</w:t>
            </w:r>
          </w:p>
          <w:p w14:paraId="0A4CA05C" w14:textId="77777777" w:rsidR="00445803" w:rsidRPr="00F00086" w:rsidRDefault="00000000">
            <w:pPr>
              <w:spacing w:before="120" w:after="120" w:line="276" w:lineRule="auto"/>
              <w:rPr>
                <w:i/>
                <w:iCs/>
                <w:color w:val="auto"/>
              </w:rPr>
            </w:pPr>
            <w:r w:rsidRPr="00F00086">
              <w:rPr>
                <w:color w:val="auto"/>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tc>
      </w:tr>
    </w:tbl>
    <w:p w14:paraId="6A074908" w14:textId="77777777" w:rsidR="00445803" w:rsidRDefault="00445803">
      <w:pPr>
        <w:keepNext/>
        <w:keepLines/>
        <w:tabs>
          <w:tab w:val="left" w:pos="567"/>
        </w:tabs>
        <w:spacing w:before="120" w:after="120" w:line="276" w:lineRule="auto"/>
        <w:outlineLvl w:val="1"/>
        <w:rPr>
          <w:rFonts w:eastAsia="MS Gothic"/>
          <w:b/>
          <w:bCs/>
          <w:lang w:eastAsia="zh-CN" w:bidi="hi-IN"/>
        </w:rPr>
      </w:pPr>
    </w:p>
    <w:p w14:paraId="3489B736" w14:textId="77777777" w:rsidR="00445803" w:rsidRDefault="00000000">
      <w:pPr>
        <w:pStyle w:val="Nivel3"/>
        <w:numPr>
          <w:ilvl w:val="2"/>
          <w:numId w:val="20"/>
        </w:numPr>
        <w:ind w:left="284" w:firstLine="0"/>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Registro ou inscrição da empresa na entidade profissional </w:t>
      </w:r>
      <w:r>
        <w:rPr>
          <w:rFonts w:ascii="Times New Roman" w:hAnsi="Times New Roman" w:cs="Times New Roman"/>
          <w:color w:val="FF0000"/>
          <w:sz w:val="24"/>
          <w:szCs w:val="24"/>
          <w:lang w:eastAsia="zh-CN" w:bidi="hi-IN"/>
        </w:rPr>
        <w:t>.........(escrever por extenso, se o caso)</w:t>
      </w:r>
      <w:r>
        <w:rPr>
          <w:rFonts w:ascii="Times New Roman" w:hAnsi="Times New Roman" w:cs="Times New Roman"/>
          <w:sz w:val="24"/>
          <w:szCs w:val="24"/>
          <w:lang w:eastAsia="zh-CN" w:bidi="hi-IN"/>
        </w:rPr>
        <w:t>, em plena validade;</w:t>
      </w:r>
    </w:p>
    <w:p w14:paraId="22465D66" w14:textId="77777777" w:rsidR="00445803" w:rsidRDefault="00445803">
      <w:pPr>
        <w:spacing w:before="120" w:after="120" w:line="276" w:lineRule="auto"/>
        <w:rPr>
          <w:rFonts w:eastAsia="Arial"/>
          <w:i/>
          <w:iCs/>
          <w:color w:val="FF0000"/>
          <w:lang w:eastAsia="zh-CN" w:bidi="hi-IN"/>
        </w:rPr>
      </w:pPr>
    </w:p>
    <w:tbl>
      <w:tblPr>
        <w:tblStyle w:val="Tabelacomgrade10"/>
        <w:tblW w:w="9493" w:type="dxa"/>
        <w:tblInd w:w="360" w:type="dxa"/>
        <w:tblLook w:val="04A0" w:firstRow="1" w:lastRow="0" w:firstColumn="1" w:lastColumn="0" w:noHBand="0" w:noVBand="1"/>
      </w:tblPr>
      <w:tblGrid>
        <w:gridCol w:w="1133"/>
        <w:gridCol w:w="8360"/>
      </w:tblGrid>
      <w:tr w:rsidR="00445803" w14:paraId="5C33F1B6" w14:textId="77777777">
        <w:trPr>
          <w:trHeight w:val="112"/>
        </w:trPr>
        <w:tc>
          <w:tcPr>
            <w:tcW w:w="9493" w:type="dxa"/>
            <w:gridSpan w:val="2"/>
          </w:tcPr>
          <w:p w14:paraId="0079D02D" w14:textId="77777777" w:rsidR="00445803" w:rsidRPr="00F00086" w:rsidRDefault="00000000">
            <w:pPr>
              <w:keepNext/>
              <w:keepLines/>
              <w:tabs>
                <w:tab w:val="left" w:pos="567"/>
              </w:tabs>
              <w:spacing w:before="120" w:after="120" w:line="276" w:lineRule="auto"/>
              <w:outlineLvl w:val="0"/>
              <w:rPr>
                <w:rFonts w:eastAsia="MS Gothic"/>
                <w:b/>
                <w:bCs/>
                <w:color w:val="auto"/>
                <w:highlight w:val="green"/>
              </w:rPr>
            </w:pPr>
            <w:r w:rsidRPr="00F00086">
              <w:rPr>
                <w:rFonts w:eastAsia="MS Gothic"/>
                <w:b/>
                <w:bCs/>
                <w:color w:val="auto"/>
              </w:rPr>
              <w:lastRenderedPageBreak/>
              <w:t xml:space="preserve">Notas explicativas </w:t>
            </w:r>
          </w:p>
        </w:tc>
      </w:tr>
      <w:tr w:rsidR="00445803" w14:paraId="16661A0D" w14:textId="77777777">
        <w:trPr>
          <w:trHeight w:val="898"/>
        </w:trPr>
        <w:tc>
          <w:tcPr>
            <w:tcW w:w="1133" w:type="dxa"/>
          </w:tcPr>
          <w:p w14:paraId="4FCCC921" w14:textId="77777777" w:rsidR="00445803" w:rsidRPr="00F00086" w:rsidRDefault="00445803">
            <w:pPr>
              <w:keepNext/>
              <w:keepLines/>
              <w:tabs>
                <w:tab w:val="left" w:pos="567"/>
              </w:tabs>
              <w:spacing w:before="120" w:after="120" w:line="276" w:lineRule="auto"/>
              <w:outlineLvl w:val="0"/>
              <w:rPr>
                <w:rFonts w:eastAsia="MS Gothic"/>
                <w:b/>
                <w:bCs/>
                <w:color w:val="auto"/>
                <w:highlight w:val="green"/>
              </w:rPr>
            </w:pPr>
          </w:p>
        </w:tc>
        <w:tc>
          <w:tcPr>
            <w:tcW w:w="8360" w:type="dxa"/>
          </w:tcPr>
          <w:p w14:paraId="7E4CDF83" w14:textId="77777777" w:rsidR="00445803" w:rsidRPr="00F00086" w:rsidRDefault="00000000">
            <w:pPr>
              <w:spacing w:before="120" w:after="120" w:line="276" w:lineRule="auto"/>
              <w:rPr>
                <w:i/>
                <w:iCs/>
                <w:color w:val="auto"/>
              </w:rPr>
            </w:pPr>
            <w:r w:rsidRPr="00F00086">
              <w:rPr>
                <w:i/>
                <w:iCs/>
                <w:color w:val="auto"/>
              </w:rPr>
              <w:t xml:space="preserve">A exigência do item 7.5.1. só deve ser formulada quando, por determinação legal, o exercício de determinada atividade afeta ao objeto contratual esteja sujeita à fiscalização da entidade profissional competente, a ser indicada expressamente no dispositivo. </w:t>
            </w:r>
          </w:p>
          <w:p w14:paraId="66278D56" w14:textId="77777777" w:rsidR="00445803" w:rsidRPr="00F00086" w:rsidRDefault="00000000">
            <w:pPr>
              <w:spacing w:before="120" w:after="120" w:line="276" w:lineRule="auto"/>
              <w:rPr>
                <w:color w:val="auto"/>
              </w:rPr>
            </w:pPr>
            <w:r w:rsidRPr="00F00086">
              <w:rPr>
                <w:i/>
                <w:iCs/>
                <w:color w:val="auto"/>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tc>
      </w:tr>
    </w:tbl>
    <w:p w14:paraId="66021739" w14:textId="77777777" w:rsidR="00445803" w:rsidRDefault="00445803">
      <w:pPr>
        <w:spacing w:before="120" w:after="120" w:line="276" w:lineRule="auto"/>
        <w:rPr>
          <w:rFonts w:eastAsia="Arial"/>
          <w:i/>
          <w:iCs/>
          <w:color w:val="FF0000"/>
          <w:lang w:eastAsia="zh-CN" w:bidi="hi-IN"/>
        </w:rPr>
      </w:pPr>
    </w:p>
    <w:p w14:paraId="7941CFE1" w14:textId="77777777" w:rsidR="00445803" w:rsidRDefault="00000000">
      <w:pPr>
        <w:pStyle w:val="Nivel3"/>
        <w:numPr>
          <w:ilvl w:val="2"/>
          <w:numId w:val="20"/>
        </w:numPr>
        <w:ind w:left="284" w:firstLine="0"/>
        <w:rPr>
          <w:rFonts w:ascii="Times New Roman" w:hAnsi="Times New Roman" w:cs="Times New Roman"/>
          <w:sz w:val="24"/>
          <w:szCs w:val="24"/>
          <w:lang w:eastAsia="zh-CN" w:bidi="hi-IN"/>
        </w:rPr>
      </w:pPr>
      <w:r>
        <w:rPr>
          <w:rFonts w:ascii="Times New Roman" w:hAnsi="Times New Roman" w:cs="Times New Roman"/>
          <w:sz w:val="24"/>
          <w:szCs w:val="24"/>
        </w:rPr>
        <w:t>Comprovação de aptidão para o fornecimento de bens similares de complexidade tecnológica e operacional equivalente ou superior com o objeto desta contratação, ou com o item pertinente, por meio da apresentação de certidões ou atestados, fornecidos por pessoas jurídicas de direito público ou privado, ou regularmente emitido(s) pelo conselho profissional competente, quando for o caso.</w:t>
      </w:r>
    </w:p>
    <w:p w14:paraId="6CD0D356" w14:textId="77777777" w:rsidR="00445803" w:rsidRDefault="00000000">
      <w:pPr>
        <w:numPr>
          <w:ilvl w:val="2"/>
          <w:numId w:val="0"/>
        </w:numPr>
        <w:spacing w:before="120" w:after="120" w:line="276" w:lineRule="auto"/>
        <w:ind w:left="284"/>
        <w:rPr>
          <w:rFonts w:eastAsia="MS Mincho"/>
          <w:i/>
          <w:iCs/>
          <w:color w:val="FF0000"/>
        </w:rPr>
      </w:pPr>
      <w:r>
        <w:rPr>
          <w:rFonts w:eastAsia="MS Mincho"/>
          <w:i/>
          <w:iCs/>
          <w:color w:val="FF0000"/>
        </w:rPr>
        <w:t xml:space="preserve">7.5.2.1. Para fins da comprovação de que trata este subitem, os atestados deverão dizer respeito a contratos executados com as seguintes características mínimas: </w:t>
      </w:r>
    </w:p>
    <w:p w14:paraId="224879F6" w14:textId="77777777" w:rsidR="00445803" w:rsidRDefault="00000000">
      <w:pPr>
        <w:numPr>
          <w:ilvl w:val="3"/>
          <w:numId w:val="0"/>
        </w:numPr>
        <w:spacing w:before="120" w:after="120" w:line="276" w:lineRule="auto"/>
        <w:ind w:left="567"/>
        <w:rPr>
          <w:rFonts w:eastAsia="MS Mincho"/>
          <w:i/>
          <w:iCs/>
          <w:color w:val="FF0000"/>
        </w:rPr>
      </w:pPr>
      <w:r>
        <w:rPr>
          <w:rFonts w:eastAsia="MS Mincho"/>
          <w:i/>
          <w:iCs/>
          <w:color w:val="FF0000"/>
        </w:rPr>
        <w:t>7.5.2.1.1....</w:t>
      </w:r>
    </w:p>
    <w:p w14:paraId="517BA59D" w14:textId="77777777" w:rsidR="00445803" w:rsidRDefault="00000000">
      <w:pPr>
        <w:numPr>
          <w:ilvl w:val="2"/>
          <w:numId w:val="0"/>
        </w:numPr>
        <w:spacing w:before="120" w:after="120" w:line="276" w:lineRule="auto"/>
        <w:ind w:left="284"/>
        <w:rPr>
          <w:rFonts w:eastAsia="MS Mincho"/>
          <w:i/>
          <w:iCs/>
          <w:color w:val="FF0000"/>
        </w:rPr>
      </w:pPr>
      <w:r>
        <w:rPr>
          <w:rFonts w:eastAsia="MS Mincho"/>
          <w:i/>
          <w:iCs/>
          <w:color w:val="FF0000"/>
        </w:rPr>
        <w:t>7.5.2.2. Será admitida, para fins de comprovação de quantitativo mínimo, a apresentação e o somatório de diferentes atestados executados de forma concomitante.</w:t>
      </w:r>
    </w:p>
    <w:p w14:paraId="0F8D4A4F" w14:textId="77777777" w:rsidR="00445803" w:rsidRDefault="00000000">
      <w:pPr>
        <w:numPr>
          <w:ilvl w:val="2"/>
          <w:numId w:val="0"/>
        </w:numPr>
        <w:spacing w:before="120" w:after="120" w:line="276" w:lineRule="auto"/>
        <w:ind w:left="284"/>
        <w:rPr>
          <w:rFonts w:eastAsia="MS Mincho"/>
          <w:i/>
          <w:iCs/>
          <w:color w:val="FF0000"/>
          <w:shd w:val="clear" w:color="auto" w:fill="FFFF00"/>
        </w:rPr>
      </w:pPr>
      <w:r>
        <w:rPr>
          <w:rFonts w:eastAsia="MS Mincho"/>
          <w:i/>
          <w:iCs/>
          <w:color w:val="FF0000"/>
        </w:rPr>
        <w:t>7.5.2.3. Os atestados de capacidade técnica poderão ser apresentados em nome da matriz ou da filial do fornecedor.</w:t>
      </w:r>
    </w:p>
    <w:p w14:paraId="3A687D1C" w14:textId="77777777" w:rsidR="00445803" w:rsidRDefault="00445803">
      <w:pPr>
        <w:spacing w:before="120" w:after="120" w:line="276" w:lineRule="auto"/>
        <w:ind w:left="284"/>
        <w:rPr>
          <w:rFonts w:eastAsia="MS Mincho"/>
          <w:i/>
          <w:iCs/>
          <w:color w:val="FF0000"/>
        </w:rPr>
      </w:pPr>
    </w:p>
    <w:tbl>
      <w:tblPr>
        <w:tblStyle w:val="Tabelacomgrade10"/>
        <w:tblW w:w="9493" w:type="dxa"/>
        <w:tblInd w:w="360" w:type="dxa"/>
        <w:tblLook w:val="04A0" w:firstRow="1" w:lastRow="0" w:firstColumn="1" w:lastColumn="0" w:noHBand="0" w:noVBand="1"/>
      </w:tblPr>
      <w:tblGrid>
        <w:gridCol w:w="1133"/>
        <w:gridCol w:w="8360"/>
      </w:tblGrid>
      <w:tr w:rsidR="00445803" w14:paraId="3A6B307F" w14:textId="77777777">
        <w:trPr>
          <w:trHeight w:val="112"/>
        </w:trPr>
        <w:tc>
          <w:tcPr>
            <w:tcW w:w="9493" w:type="dxa"/>
            <w:gridSpan w:val="2"/>
          </w:tcPr>
          <w:p w14:paraId="55946ECA" w14:textId="77777777" w:rsidR="00445803" w:rsidRPr="002E7348" w:rsidRDefault="00000000">
            <w:pPr>
              <w:keepNext/>
              <w:keepLines/>
              <w:tabs>
                <w:tab w:val="left" w:pos="567"/>
              </w:tabs>
              <w:spacing w:before="120" w:after="120" w:line="276" w:lineRule="auto"/>
              <w:outlineLvl w:val="0"/>
              <w:rPr>
                <w:rFonts w:eastAsia="MS Gothic"/>
                <w:b/>
                <w:bCs/>
                <w:color w:val="auto"/>
                <w:highlight w:val="green"/>
              </w:rPr>
            </w:pPr>
            <w:r w:rsidRPr="002E7348">
              <w:rPr>
                <w:rFonts w:eastAsia="MS Gothic"/>
                <w:b/>
                <w:bCs/>
                <w:color w:val="auto"/>
              </w:rPr>
              <w:lastRenderedPageBreak/>
              <w:t xml:space="preserve">Notas explicativas </w:t>
            </w:r>
          </w:p>
        </w:tc>
      </w:tr>
      <w:tr w:rsidR="00445803" w14:paraId="6D665285" w14:textId="77777777">
        <w:trPr>
          <w:trHeight w:val="898"/>
        </w:trPr>
        <w:tc>
          <w:tcPr>
            <w:tcW w:w="1133" w:type="dxa"/>
          </w:tcPr>
          <w:p w14:paraId="3D304E4E" w14:textId="77777777" w:rsidR="00445803" w:rsidRPr="002E7348" w:rsidRDefault="00000000">
            <w:pPr>
              <w:keepNext/>
              <w:keepLines/>
              <w:tabs>
                <w:tab w:val="left" w:pos="567"/>
              </w:tabs>
              <w:spacing w:before="120" w:after="120" w:line="276" w:lineRule="auto"/>
              <w:outlineLvl w:val="0"/>
              <w:rPr>
                <w:rFonts w:eastAsia="MS Gothic"/>
                <w:b/>
                <w:bCs/>
                <w:color w:val="auto"/>
                <w:highlight w:val="green"/>
              </w:rPr>
            </w:pPr>
            <w:r w:rsidRPr="002E7348">
              <w:rPr>
                <w:rFonts w:eastAsia="MS Gothic"/>
                <w:b/>
                <w:bCs/>
                <w:color w:val="auto"/>
              </w:rPr>
              <w:t>7.5.2</w:t>
            </w:r>
          </w:p>
        </w:tc>
        <w:tc>
          <w:tcPr>
            <w:tcW w:w="8360" w:type="dxa"/>
          </w:tcPr>
          <w:p w14:paraId="0138DBD5" w14:textId="77777777" w:rsidR="00445803" w:rsidRPr="007070A9" w:rsidRDefault="00000000">
            <w:pPr>
              <w:spacing w:before="120" w:after="120" w:line="276" w:lineRule="auto"/>
              <w:rPr>
                <w:i/>
                <w:iCs/>
                <w:color w:val="auto"/>
              </w:rPr>
            </w:pPr>
            <w:r w:rsidRPr="007070A9">
              <w:rPr>
                <w:i/>
                <w:iCs/>
                <w:color w:val="auto"/>
              </w:rPr>
              <w:t xml:space="preserve">A essência da </w:t>
            </w:r>
            <w:r w:rsidRPr="007070A9">
              <w:rPr>
                <w:b/>
                <w:bCs/>
                <w:i/>
                <w:iCs/>
                <w:color w:val="auto"/>
                <w:u w:val="single"/>
              </w:rPr>
              <w:t>capacidade operacional</w:t>
            </w:r>
            <w:r w:rsidRPr="007070A9">
              <w:rPr>
                <w:i/>
                <w:iCs/>
                <w:color w:val="auto"/>
              </w:rPr>
              <w:t xml:space="preserve"> é procurar identificar se a futura contratada tem a infraestrutura empresarial e a </w:t>
            </w:r>
            <w:r w:rsidRPr="007070A9">
              <w:rPr>
                <w:b/>
                <w:bCs/>
                <w:i/>
                <w:iCs/>
                <w:color w:val="auto"/>
                <w:u w:val="single"/>
              </w:rPr>
              <w:t>capacidade de gestão</w:t>
            </w:r>
            <w:r w:rsidRPr="007070A9">
              <w:rPr>
                <w:i/>
                <w:iCs/>
                <w:color w:val="auto"/>
              </w:rPr>
              <w:t xml:space="preserve"> de executar o objeto e, justamente por esse contexto, podem ser feitas exigências de comprovação de anterior execução de quantitativos mínimos (desde que compatíveis com o objeto a ser contratado). Deste modo, é possível que essa comprovação se dê pela somatória de atestados de contratos executados realizados concomitantemente, pois da mesma forma revelam a capacidade operacional da</w:t>
            </w:r>
            <w:r w:rsidRPr="007070A9">
              <w:rPr>
                <w:i/>
                <w:iCs/>
                <w:color w:val="auto"/>
              </w:rPr>
              <w:t xml:space="preserve"> empresa.</w:t>
            </w:r>
          </w:p>
          <w:p w14:paraId="7D563784" w14:textId="77777777" w:rsidR="00445803" w:rsidRPr="007070A9" w:rsidRDefault="00000000">
            <w:pPr>
              <w:spacing w:before="120" w:after="120" w:line="276" w:lineRule="auto"/>
              <w:rPr>
                <w:i/>
                <w:iCs/>
                <w:color w:val="auto"/>
              </w:rPr>
            </w:pPr>
            <w:r w:rsidRPr="007070A9">
              <w:rPr>
                <w:i/>
                <w:iCs/>
                <w:color w:val="auto"/>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6F9CCB8C" w14:textId="77777777" w:rsidR="00445803" w:rsidRPr="007070A9" w:rsidRDefault="00000000">
            <w:pPr>
              <w:spacing w:before="120" w:after="120" w:line="276" w:lineRule="auto"/>
              <w:rPr>
                <w:i/>
                <w:iCs/>
                <w:color w:val="auto"/>
              </w:rPr>
            </w:pPr>
            <w:r w:rsidRPr="007070A9">
              <w:rPr>
                <w:i/>
                <w:iCs/>
                <w:color w:val="auto"/>
              </w:rPr>
              <w:t xml:space="preserve">Conforme </w:t>
            </w:r>
            <w:hyperlink r:id="rId48" w:tooltip="http://www.planalto.gov.br/ccivil_03/_ato2019-2022/2021/lei/L14133.htm" w:history="1">
              <w:r w:rsidR="00445803" w:rsidRPr="007070A9">
                <w:rPr>
                  <w:i/>
                  <w:iCs/>
                  <w:color w:val="auto"/>
                </w:rPr>
                <w:t>§2º do art. 67 da Lei nº 14.133, de 2021</w:t>
              </w:r>
            </w:hyperlink>
            <w:r w:rsidRPr="007070A9">
              <w:rPr>
                <w:i/>
                <w:iCs/>
                <w:color w:val="auto"/>
              </w:rPr>
              <w:t xml:space="preserve">, “será admitida a exigência de atestados com quantidades mínimas de </w:t>
            </w:r>
            <w:r w:rsidRPr="007070A9">
              <w:rPr>
                <w:i/>
                <w:iCs/>
                <w:color w:val="auto"/>
                <w:u w:val="single"/>
              </w:rPr>
              <w:t>até 50% (cinquenta por cento) das parcelas</w:t>
            </w:r>
            <w:r w:rsidRPr="007070A9">
              <w:rPr>
                <w:i/>
                <w:iCs/>
                <w:color w:val="auto"/>
              </w:rPr>
              <w:t xml:space="preserve"> de que trata o referido parágrafo, </w:t>
            </w:r>
            <w:r w:rsidRPr="007070A9">
              <w:rPr>
                <w:i/>
                <w:iCs/>
                <w:color w:val="auto"/>
                <w:u w:val="single"/>
              </w:rPr>
              <w:t>vedadas limitações de tempo e de locais específicos</w:t>
            </w:r>
            <w:r w:rsidRPr="007070A9">
              <w:rPr>
                <w:i/>
                <w:iCs/>
                <w:color w:val="auto"/>
              </w:rPr>
              <w:t xml:space="preserve"> relativas aos atestados”. </w:t>
            </w:r>
          </w:p>
          <w:p w14:paraId="6D39A454" w14:textId="77777777" w:rsidR="00445803" w:rsidRPr="007070A9" w:rsidRDefault="00000000">
            <w:pPr>
              <w:spacing w:before="120" w:after="120" w:line="276" w:lineRule="auto"/>
              <w:rPr>
                <w:i/>
                <w:iCs/>
                <w:color w:val="auto"/>
              </w:rPr>
            </w:pPr>
            <w:r w:rsidRPr="007070A9">
              <w:rPr>
                <w:i/>
                <w:iCs/>
                <w:color w:val="auto"/>
              </w:rPr>
              <w:t xml:space="preserve">Além disso, registre-se que só é possível a exigência de atestado quanto às </w:t>
            </w:r>
            <w:r w:rsidRPr="007070A9">
              <w:rPr>
                <w:b/>
                <w:bCs/>
                <w:i/>
                <w:iCs/>
                <w:color w:val="auto"/>
              </w:rPr>
              <w:t>parcelas de maior relevância</w:t>
            </w:r>
            <w:r w:rsidRPr="007070A9">
              <w:rPr>
                <w:i/>
                <w:iCs/>
                <w:color w:val="auto"/>
              </w:rPr>
              <w:t>, entendidas essas como as que possuem valor individual igual ou superior a 4% do valor total estimado da contratação (art. 67, §1º), devendo estas serem identificadas no Edital ou no Termo de Referência.</w:t>
            </w:r>
          </w:p>
          <w:p w14:paraId="57622F10" w14:textId="77777777" w:rsidR="00445803" w:rsidRPr="007070A9" w:rsidRDefault="00000000">
            <w:pPr>
              <w:spacing w:before="120" w:after="120" w:line="276" w:lineRule="auto"/>
              <w:rPr>
                <w:i/>
                <w:iCs/>
                <w:color w:val="auto"/>
              </w:rPr>
            </w:pPr>
            <w:r w:rsidRPr="002F4A2E">
              <w:rPr>
                <w:b/>
                <w:bCs/>
                <w:i/>
                <w:iCs/>
                <w:color w:val="auto"/>
              </w:rPr>
              <w:t>Caso seja permitida a subcontratação de fornecimento com aspectos técnicos específicos, poderá ser admitida a apresentação de atestados relativos a potencial subcontratado</w:t>
            </w:r>
            <w:r w:rsidRPr="007070A9">
              <w:rPr>
                <w:i/>
                <w:iCs/>
                <w:color w:val="auto"/>
              </w:rPr>
              <w:t xml:space="preserve">, limitado a 25% do objeto licitado, conforme </w:t>
            </w:r>
            <w:hyperlink r:id="rId49" w:tooltip="http://www.planalto.gov.br/ccivil_03/_ato2019-2022/2021/lei/L14133.htm" w:history="1">
              <w:r w:rsidR="00445803" w:rsidRPr="007070A9">
                <w:rPr>
                  <w:i/>
                  <w:iCs/>
                  <w:color w:val="auto"/>
                </w:rPr>
                <w:t>art. 67, §9º da Lei nº 14.133, de 2021.</w:t>
              </w:r>
            </w:hyperlink>
          </w:p>
          <w:p w14:paraId="6CB45F16" w14:textId="77777777" w:rsidR="00445803" w:rsidRPr="007070A9" w:rsidRDefault="00000000">
            <w:pPr>
              <w:spacing w:before="120" w:after="120" w:line="276" w:lineRule="auto"/>
              <w:rPr>
                <w:i/>
                <w:iCs/>
                <w:color w:val="auto"/>
              </w:rPr>
            </w:pPr>
            <w:r w:rsidRPr="007070A9">
              <w:rPr>
                <w:b/>
                <w:bCs/>
                <w:i/>
                <w:iCs/>
                <w:color w:val="auto"/>
              </w:rPr>
              <w:t xml:space="preserve">Em sendo esse o caso do processo, recomenda-se inserir a seguinte disposição: </w:t>
            </w:r>
          </w:p>
          <w:p w14:paraId="5EB0CCDF" w14:textId="05EB6CFB" w:rsidR="00445803" w:rsidRPr="007070A9" w:rsidRDefault="00C65C19">
            <w:pPr>
              <w:spacing w:before="120" w:after="120" w:line="276" w:lineRule="auto"/>
              <w:rPr>
                <w:i/>
                <w:iCs/>
                <w:color w:val="auto"/>
              </w:rPr>
            </w:pPr>
            <w:r>
              <w:rPr>
                <w:i/>
                <w:iCs/>
                <w:color w:val="auto"/>
              </w:rPr>
              <w:t>7</w:t>
            </w:r>
            <w:r w:rsidRPr="007070A9">
              <w:rPr>
                <w:i/>
                <w:iCs/>
                <w:color w:val="auto"/>
              </w:rPr>
              <w:t>.</w:t>
            </w:r>
            <w:r>
              <w:rPr>
                <w:i/>
                <w:iCs/>
                <w:color w:val="auto"/>
              </w:rPr>
              <w:t>5.3</w:t>
            </w:r>
            <w:r w:rsidRPr="007070A9">
              <w:rPr>
                <w:i/>
                <w:iCs/>
                <w:color w:val="auto"/>
              </w:rPr>
              <w:t>: Será admitida a apresentação de atestados relativos a potencial subcontratado em relação à parcela do fornecimento de.... ..., cuja subcontratação foi expressamente autorizada no tópico pertinente.</w:t>
            </w:r>
          </w:p>
          <w:p w14:paraId="3FB066D8" w14:textId="77777777" w:rsidR="00445803" w:rsidRPr="007070A9" w:rsidRDefault="00445803">
            <w:pPr>
              <w:spacing w:before="120" w:after="120" w:line="276" w:lineRule="auto"/>
              <w:rPr>
                <w:i/>
                <w:iCs/>
                <w:color w:val="auto"/>
              </w:rPr>
            </w:pPr>
          </w:p>
        </w:tc>
      </w:tr>
    </w:tbl>
    <w:p w14:paraId="0978A14B" w14:textId="77777777" w:rsidR="00445803" w:rsidRDefault="00445803">
      <w:pPr>
        <w:spacing w:before="120" w:after="120" w:line="276" w:lineRule="auto"/>
        <w:ind w:left="284"/>
        <w:rPr>
          <w:rFonts w:eastAsia="MS Mincho"/>
          <w:i/>
          <w:iCs/>
          <w:color w:val="FF0000"/>
          <w:shd w:val="clear" w:color="auto" w:fill="FFFF00"/>
        </w:rPr>
      </w:pPr>
    </w:p>
    <w:p w14:paraId="73D08027" w14:textId="77777777" w:rsidR="00445803" w:rsidRDefault="00000000">
      <w:pPr>
        <w:numPr>
          <w:ilvl w:val="2"/>
          <w:numId w:val="0"/>
        </w:numPr>
        <w:spacing w:before="120" w:after="120" w:line="276" w:lineRule="auto"/>
        <w:ind w:left="284"/>
        <w:rPr>
          <w:rFonts w:eastAsia="MS Mincho"/>
          <w:i/>
          <w:iCs/>
          <w:color w:val="FF0000"/>
        </w:rPr>
      </w:pPr>
      <w:r>
        <w:rPr>
          <w:rFonts w:eastAsia="MS Mincho"/>
          <w:i/>
          <w:iCs/>
          <w:color w:val="FF0000"/>
        </w:rPr>
        <w:t xml:space="preserve">7.5.2.4. O fornecedor disponibilizará todas as informações necessárias à comprovação da legitimidade dos atestados, apresentando, quando solicitado pela Administração, cópia do contrato </w:t>
      </w:r>
      <w:r>
        <w:rPr>
          <w:rFonts w:eastAsia="MS Mincho"/>
          <w:i/>
          <w:iCs/>
          <w:color w:val="FF0000"/>
        </w:rPr>
        <w:lastRenderedPageBreak/>
        <w:t>que deu suporte à contratação, endereço atual da contratante e local em que foi executado o objeto contratado, dentre outros documentos.</w:t>
      </w:r>
    </w:p>
    <w:p w14:paraId="20D14411" w14:textId="77777777" w:rsidR="00445803" w:rsidRDefault="00000000">
      <w:pPr>
        <w:numPr>
          <w:ilvl w:val="2"/>
          <w:numId w:val="0"/>
        </w:numPr>
        <w:spacing w:before="120" w:after="120" w:line="276" w:lineRule="auto"/>
        <w:ind w:left="284"/>
        <w:rPr>
          <w:rFonts w:eastAsia="MS Mincho"/>
          <w:i/>
          <w:iCs/>
          <w:color w:val="FF0000"/>
        </w:rPr>
      </w:pPr>
      <w:r>
        <w:rPr>
          <w:rFonts w:eastAsia="MS Mincho"/>
          <w:i/>
          <w:iCs/>
          <w:color w:val="FF0000"/>
        </w:rPr>
        <w:t xml:space="preserve">7.31.5. Prova de atendimento aos requisitos ........, previstos na lei ............: </w:t>
      </w:r>
    </w:p>
    <w:p w14:paraId="172D093C" w14:textId="77777777" w:rsidR="00445803" w:rsidRDefault="00445803">
      <w:pPr>
        <w:spacing w:before="120" w:after="120" w:line="276" w:lineRule="auto"/>
        <w:ind w:left="284"/>
        <w:rPr>
          <w:rFonts w:eastAsia="MS Mincho"/>
          <w:i/>
          <w:iCs/>
          <w:color w:val="FF0000"/>
        </w:rPr>
      </w:pPr>
    </w:p>
    <w:tbl>
      <w:tblPr>
        <w:tblStyle w:val="Tabelacomgrade10"/>
        <w:tblW w:w="9493" w:type="dxa"/>
        <w:tblInd w:w="360" w:type="dxa"/>
        <w:tblLook w:val="04A0" w:firstRow="1" w:lastRow="0" w:firstColumn="1" w:lastColumn="0" w:noHBand="0" w:noVBand="1"/>
      </w:tblPr>
      <w:tblGrid>
        <w:gridCol w:w="1133"/>
        <w:gridCol w:w="8360"/>
      </w:tblGrid>
      <w:tr w:rsidR="00445803" w14:paraId="53D24681" w14:textId="77777777">
        <w:trPr>
          <w:trHeight w:val="112"/>
        </w:trPr>
        <w:tc>
          <w:tcPr>
            <w:tcW w:w="9493" w:type="dxa"/>
            <w:gridSpan w:val="2"/>
          </w:tcPr>
          <w:p w14:paraId="35C7FA18" w14:textId="77777777" w:rsidR="00445803" w:rsidRPr="00B94D09" w:rsidRDefault="00000000">
            <w:pPr>
              <w:keepNext/>
              <w:keepLines/>
              <w:tabs>
                <w:tab w:val="left" w:pos="567"/>
              </w:tabs>
              <w:spacing w:before="120" w:after="120" w:line="276" w:lineRule="auto"/>
              <w:outlineLvl w:val="0"/>
              <w:rPr>
                <w:rFonts w:eastAsia="MS Gothic"/>
                <w:b/>
                <w:bCs/>
                <w:color w:val="auto"/>
                <w:highlight w:val="green"/>
              </w:rPr>
            </w:pPr>
            <w:r w:rsidRPr="00B94D09">
              <w:rPr>
                <w:rFonts w:eastAsia="MS Gothic"/>
                <w:b/>
                <w:bCs/>
                <w:color w:val="auto"/>
              </w:rPr>
              <w:t xml:space="preserve">Nota explicativa </w:t>
            </w:r>
          </w:p>
        </w:tc>
      </w:tr>
      <w:tr w:rsidR="00445803" w14:paraId="4A756FAA" w14:textId="77777777">
        <w:trPr>
          <w:trHeight w:val="898"/>
        </w:trPr>
        <w:tc>
          <w:tcPr>
            <w:tcW w:w="1133" w:type="dxa"/>
          </w:tcPr>
          <w:p w14:paraId="44E7B042" w14:textId="77777777" w:rsidR="00445803" w:rsidRPr="00B94D09" w:rsidRDefault="00445803">
            <w:pPr>
              <w:keepNext/>
              <w:keepLines/>
              <w:tabs>
                <w:tab w:val="left" w:pos="567"/>
              </w:tabs>
              <w:spacing w:before="120" w:after="120" w:line="276" w:lineRule="auto"/>
              <w:outlineLvl w:val="0"/>
              <w:rPr>
                <w:rFonts w:eastAsia="MS Gothic"/>
                <w:b/>
                <w:bCs/>
                <w:color w:val="auto"/>
                <w:highlight w:val="green"/>
              </w:rPr>
            </w:pPr>
          </w:p>
        </w:tc>
        <w:tc>
          <w:tcPr>
            <w:tcW w:w="8360" w:type="dxa"/>
          </w:tcPr>
          <w:p w14:paraId="0761B550" w14:textId="77777777" w:rsidR="00445803" w:rsidRPr="00B94D09" w:rsidRDefault="00000000">
            <w:pPr>
              <w:spacing w:before="120" w:after="120" w:line="276" w:lineRule="auto"/>
              <w:rPr>
                <w:i/>
                <w:iCs/>
                <w:color w:val="auto"/>
              </w:rPr>
            </w:pPr>
            <w:r w:rsidRPr="00B94D09">
              <w:rPr>
                <w:i/>
                <w:iCs/>
                <w:color w:val="auto"/>
              </w:rPr>
              <w:t>Eventuais requisitos de qualificação técnica previstos em lei específica e que incidam sobre a atividade objeto da contratação, deverão ser indicados no item 7.31.5,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w:t>
            </w:r>
            <w:r w:rsidRPr="00B94D09">
              <w:rPr>
                <w:i/>
                <w:iCs/>
                <w:color w:val="auto"/>
              </w:rPr>
              <w:t>.º 6.360, de 23 de setembro de 1976, e na Resolução da Diretoria Colegiada da RDC/Anvisa nº 16, de 1º de abril de 2014</w:t>
            </w:r>
          </w:p>
        </w:tc>
      </w:tr>
    </w:tbl>
    <w:p w14:paraId="1649B00A"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Caso atendidas as condições de participação, a habilitação do licitante provisoriamente classificado em primeiro lugar será verificada pelo pregoeiro por meio do registro cadastral no SICAF, quanto aos documentos por este abrangidos.</w:t>
      </w:r>
    </w:p>
    <w:p w14:paraId="23F33CF6" w14:textId="77777777" w:rsidR="00445803" w:rsidRDefault="00000000">
      <w:pPr>
        <w:pStyle w:val="Nivel3"/>
        <w:spacing w:before="57" w:after="57" w:line="312" w:lineRule="auto"/>
        <w:ind w:left="1560"/>
        <w:rPr>
          <w:rFonts w:ascii="Times New Roman" w:hAnsi="Times New Roman" w:cs="Times New Roman"/>
          <w:color w:val="auto"/>
          <w:sz w:val="24"/>
          <w:szCs w:val="24"/>
        </w:rPr>
      </w:pPr>
      <w:r>
        <w:rPr>
          <w:rFonts w:ascii="Times New Roman" w:hAnsi="Times New Roman" w:cs="Times New Roman"/>
          <w:color w:val="auto"/>
          <w:sz w:val="24"/>
          <w:szCs w:val="24"/>
        </w:rPr>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45766E3A" w14:textId="77777777" w:rsidR="00445803" w:rsidRDefault="00445803">
      <w:pPr>
        <w:pStyle w:val="Nivel3"/>
        <w:numPr>
          <w:ilvl w:val="0"/>
          <w:numId w:val="0"/>
        </w:numPr>
        <w:spacing w:before="57" w:after="57" w:line="312" w:lineRule="auto"/>
        <w:ind w:left="1560"/>
        <w:rPr>
          <w:rFonts w:ascii="Times New Roman" w:hAnsi="Times New Roman" w:cs="Times New Roman"/>
          <w:color w:val="auto"/>
          <w:sz w:val="24"/>
          <w:szCs w:val="24"/>
        </w:rPr>
      </w:pPr>
    </w:p>
    <w:p w14:paraId="6B6F7E22" w14:textId="77777777" w:rsidR="00445803" w:rsidRDefault="00000000">
      <w:pPr>
        <w:pStyle w:val="Nivel3"/>
        <w:spacing w:before="57" w:after="57" w:line="312" w:lineRule="auto"/>
        <w:ind w:left="1560"/>
        <w:rPr>
          <w:rFonts w:ascii="Times New Roman" w:hAnsi="Times New Roman" w:cs="Times New Roman"/>
          <w:color w:val="auto"/>
          <w:sz w:val="24"/>
          <w:szCs w:val="24"/>
        </w:rPr>
      </w:pPr>
      <w:r>
        <w:rPr>
          <w:rFonts w:ascii="Times New Roman" w:hAnsi="Times New Roman" w:cs="Times New Roman"/>
          <w:color w:val="auto"/>
          <w:sz w:val="24"/>
          <w:szCs w:val="24"/>
        </w:rPr>
        <w:t>A não observância do disposto no item anterior poderá ensejar desclassificação no momento da habilitação, exceto se o pregoeiro, em consulta aos sítios eletrônicos oficiais de órgãos e entidades emissores de certidões, lograr êxito em encontrar a(s) certidão(ões) válida(s).</w:t>
      </w:r>
    </w:p>
    <w:p w14:paraId="2F46E11A" w14:textId="77777777" w:rsidR="00445803" w:rsidRDefault="00445803">
      <w:pPr>
        <w:pStyle w:val="Nivel3"/>
        <w:numPr>
          <w:ilvl w:val="0"/>
          <w:numId w:val="0"/>
        </w:numPr>
        <w:spacing w:before="57" w:after="57" w:line="312" w:lineRule="auto"/>
        <w:ind w:left="1560"/>
        <w:rPr>
          <w:rFonts w:ascii="Times New Roman" w:hAnsi="Times New Roman" w:cs="Times New Roman"/>
          <w:color w:val="auto"/>
          <w:sz w:val="24"/>
          <w:szCs w:val="24"/>
        </w:rPr>
      </w:pPr>
    </w:p>
    <w:p w14:paraId="4D367AEF" w14:textId="77777777" w:rsidR="00445803" w:rsidRDefault="00000000">
      <w:pPr>
        <w:pStyle w:val="Nivel3"/>
        <w:spacing w:before="57" w:after="57" w:line="312" w:lineRule="auto"/>
        <w:ind w:left="1560"/>
        <w:rPr>
          <w:rFonts w:ascii="Times New Roman" w:hAnsi="Times New Roman" w:cs="Times New Roman"/>
          <w:color w:val="auto"/>
          <w:sz w:val="24"/>
          <w:szCs w:val="24"/>
        </w:rPr>
      </w:pPr>
      <w:r>
        <w:rPr>
          <w:rFonts w:ascii="Times New Roman" w:hAnsi="Times New Roman" w:cs="Times New Roman"/>
          <w:color w:val="auto"/>
          <w:sz w:val="24"/>
          <w:szCs w:val="24"/>
        </w:rPr>
        <w:t>Havendo a necessidade de envio de documentos de habilitação complementares, necessários à confirmação dos já apresentados para a habilitação, ou de documentos não constantes do SICAF, o licitante provisoriamente classificado em primeiro lugar será convocado a encaminhá-los, em formato digital, por meio do sistema, no prazo de até 5 (cinco) dias úteis, sob pena de inabilitação.</w:t>
      </w:r>
    </w:p>
    <w:p w14:paraId="3E171085" w14:textId="77777777" w:rsidR="00445803" w:rsidRDefault="00445803">
      <w:pPr>
        <w:pStyle w:val="Nivel3"/>
        <w:numPr>
          <w:ilvl w:val="0"/>
          <w:numId w:val="0"/>
        </w:numPr>
        <w:spacing w:before="57" w:after="57" w:line="312" w:lineRule="auto"/>
        <w:ind w:left="1560"/>
        <w:rPr>
          <w:rFonts w:ascii="Times New Roman" w:hAnsi="Times New Roman" w:cs="Times New Roman"/>
          <w:color w:val="auto"/>
          <w:sz w:val="24"/>
          <w:szCs w:val="24"/>
        </w:rPr>
      </w:pPr>
    </w:p>
    <w:p w14:paraId="15E19529" w14:textId="77777777" w:rsidR="00445803" w:rsidRDefault="00000000">
      <w:pPr>
        <w:pStyle w:val="Nivel3"/>
        <w:spacing w:before="57" w:after="57" w:line="312" w:lineRule="auto"/>
        <w:ind w:left="1560"/>
        <w:rPr>
          <w:rFonts w:ascii="Times New Roman" w:hAnsi="Times New Roman" w:cs="Times New Roman"/>
          <w:color w:val="auto"/>
          <w:sz w:val="24"/>
          <w:szCs w:val="24"/>
        </w:rPr>
      </w:pPr>
      <w:r>
        <w:rPr>
          <w:rFonts w:ascii="Times New Roman" w:hAnsi="Times New Roman" w:cs="Times New Roman"/>
          <w:color w:val="auto"/>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0A240D61" w14:textId="77777777" w:rsidR="00445803" w:rsidRDefault="00445803">
      <w:pPr>
        <w:pStyle w:val="Nivel3"/>
        <w:numPr>
          <w:ilvl w:val="0"/>
          <w:numId w:val="0"/>
        </w:numPr>
        <w:spacing w:before="57" w:after="57" w:line="312" w:lineRule="auto"/>
        <w:ind w:left="142" w:firstLine="425"/>
        <w:rPr>
          <w:rFonts w:ascii="Times New Roman" w:hAnsi="Times New Roman" w:cs="Times New Roman"/>
          <w:sz w:val="24"/>
          <w:szCs w:val="24"/>
        </w:rPr>
      </w:pPr>
    </w:p>
    <w:p w14:paraId="242200A8" w14:textId="77777777" w:rsidR="00445803" w:rsidRDefault="00000000">
      <w:pPr>
        <w:pStyle w:val="Nivel2"/>
        <w:spacing w:before="57" w:after="57" w:line="312" w:lineRule="auto"/>
        <w:ind w:left="1560" w:firstLine="0"/>
        <w:rPr>
          <w:rFonts w:ascii="Times New Roman" w:hAnsi="Times New Roman" w:cs="Times New Roman"/>
          <w:sz w:val="24"/>
          <w:szCs w:val="24"/>
        </w:rPr>
      </w:pPr>
      <w:r>
        <w:rPr>
          <w:rFonts w:ascii="Times New Roman" w:hAnsi="Times New Roman" w:cs="Times New Roman"/>
          <w:sz w:val="24"/>
          <w:szCs w:val="24"/>
        </w:rPr>
        <w:t>Após a apresentação dos documentos de habilitação, fica vedada a substituição ou a apresentação de novos documentos, salvo em sede de diligência, para:</w:t>
      </w:r>
    </w:p>
    <w:p w14:paraId="477FEC45" w14:textId="77777777" w:rsidR="00445803" w:rsidRDefault="00000000">
      <w:pPr>
        <w:pStyle w:val="Nivel2"/>
        <w:numPr>
          <w:ilvl w:val="0"/>
          <w:numId w:val="0"/>
        </w:numPr>
        <w:spacing w:before="57" w:after="57" w:line="312" w:lineRule="auto"/>
        <w:ind w:left="1418"/>
        <w:rPr>
          <w:rFonts w:ascii="Times New Roman" w:hAnsi="Times New Roman" w:cs="Times New Roman"/>
          <w:sz w:val="24"/>
          <w:szCs w:val="24"/>
        </w:rPr>
      </w:pPr>
      <w:r>
        <w:rPr>
          <w:rFonts w:ascii="Times New Roman" w:hAnsi="Times New Roman" w:cs="Times New Roman"/>
          <w:sz w:val="24"/>
          <w:szCs w:val="24"/>
        </w:rPr>
        <w:t>a) complementação de informações acerca dos documentos já apresentados pelos licitantes e desde que necessária para apurar fatos existentes à época da abertura do certame; e</w:t>
      </w:r>
    </w:p>
    <w:p w14:paraId="1197F899" w14:textId="77777777" w:rsidR="00445803" w:rsidRDefault="00000000">
      <w:pPr>
        <w:pStyle w:val="Nivel2"/>
        <w:numPr>
          <w:ilvl w:val="0"/>
          <w:numId w:val="0"/>
        </w:numPr>
        <w:spacing w:before="57" w:after="57" w:line="312" w:lineRule="auto"/>
        <w:ind w:left="1418"/>
        <w:rPr>
          <w:rFonts w:ascii="Times New Roman" w:hAnsi="Times New Roman" w:cs="Times New Roman"/>
          <w:sz w:val="24"/>
          <w:szCs w:val="24"/>
        </w:rPr>
      </w:pPr>
      <w:r>
        <w:rPr>
          <w:rFonts w:ascii="Times New Roman" w:hAnsi="Times New Roman" w:cs="Times New Roman"/>
          <w:sz w:val="24"/>
          <w:szCs w:val="24"/>
        </w:rPr>
        <w:t>b) atualização de documentos cuja validade tenha expirado após a data de recebimento das propostas.</w:t>
      </w:r>
    </w:p>
    <w:p w14:paraId="0E28BDC8" w14:textId="77777777" w:rsidR="00445803" w:rsidRDefault="00445803">
      <w:pPr>
        <w:pStyle w:val="Nivel2"/>
        <w:numPr>
          <w:ilvl w:val="0"/>
          <w:numId w:val="0"/>
        </w:numPr>
        <w:spacing w:before="57" w:after="57" w:line="312" w:lineRule="auto"/>
        <w:ind w:left="142" w:firstLine="425"/>
        <w:rPr>
          <w:rFonts w:ascii="Times New Roman" w:hAnsi="Times New Roman" w:cs="Times New Roman"/>
          <w:sz w:val="24"/>
          <w:szCs w:val="24"/>
        </w:rPr>
      </w:pPr>
    </w:p>
    <w:p w14:paraId="4C055DF9" w14:textId="77777777" w:rsidR="00445803" w:rsidRDefault="00000000">
      <w:pPr>
        <w:pStyle w:val="Nivel2"/>
        <w:spacing w:before="57" w:after="57" w:line="312" w:lineRule="auto"/>
        <w:ind w:left="1418" w:firstLine="0"/>
        <w:rPr>
          <w:rFonts w:ascii="Times New Roman" w:hAnsi="Times New Roman" w:cs="Times New Roman"/>
          <w:sz w:val="24"/>
          <w:szCs w:val="24"/>
        </w:rPr>
      </w:pPr>
      <w:r>
        <w:rPr>
          <w:rFonts w:ascii="Times New Roman" w:hAnsi="Times New Roman" w:cs="Times New Roman"/>
          <w:sz w:val="24"/>
          <w:szCs w:val="24"/>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04F2FBC4" w14:textId="77777777" w:rsidR="00445803" w:rsidRDefault="00445803">
      <w:pPr>
        <w:pStyle w:val="Nivel2"/>
        <w:numPr>
          <w:ilvl w:val="0"/>
          <w:numId w:val="0"/>
        </w:numPr>
        <w:spacing w:before="57" w:after="57" w:line="312" w:lineRule="auto"/>
        <w:ind w:left="1418"/>
        <w:rPr>
          <w:rFonts w:ascii="Times New Roman" w:hAnsi="Times New Roman" w:cs="Times New Roman"/>
          <w:sz w:val="24"/>
          <w:szCs w:val="24"/>
        </w:rPr>
      </w:pPr>
    </w:p>
    <w:p w14:paraId="78B14DAA" w14:textId="77777777" w:rsidR="00445803" w:rsidRDefault="00000000">
      <w:pPr>
        <w:pStyle w:val="Nivel3"/>
        <w:spacing w:before="57" w:after="57" w:line="312" w:lineRule="auto"/>
        <w:ind w:left="1418"/>
        <w:rPr>
          <w:rFonts w:ascii="Times New Roman" w:hAnsi="Times New Roman" w:cs="Times New Roman"/>
          <w:sz w:val="24"/>
          <w:szCs w:val="24"/>
        </w:rPr>
      </w:pPr>
      <w:r>
        <w:rPr>
          <w:rFonts w:ascii="Times New Roman" w:hAnsi="Times New Roman" w:cs="Times New Roman"/>
          <w:sz w:val="24"/>
          <w:szCs w:val="24"/>
        </w:rPr>
        <w:t>Na hipótese de necessidade de suspensão da sessão pública para a realização de diligências, com vistas ao saneamento de que trata o subitem anterior, a sessão pública somente poderá ser reiniciada mediante aviso prévio no sistema com, no mínimo, vinte e quatro horas de antecedência, e a ocorrência será registrada em ata.</w:t>
      </w:r>
    </w:p>
    <w:p w14:paraId="44FD6D31" w14:textId="77777777" w:rsidR="00445803" w:rsidRDefault="00445803">
      <w:pPr>
        <w:pStyle w:val="Nivel3"/>
        <w:numPr>
          <w:ilvl w:val="0"/>
          <w:numId w:val="0"/>
        </w:numPr>
        <w:spacing w:before="57" w:after="57" w:line="312" w:lineRule="auto"/>
        <w:ind w:left="1560"/>
        <w:rPr>
          <w:rFonts w:ascii="Times New Roman" w:hAnsi="Times New Roman" w:cs="Times New Roman"/>
          <w:sz w:val="24"/>
          <w:szCs w:val="24"/>
        </w:rPr>
      </w:pPr>
    </w:p>
    <w:p w14:paraId="4952C326" w14:textId="77777777" w:rsidR="00445803" w:rsidRDefault="00000000">
      <w:pPr>
        <w:pStyle w:val="Nivel2"/>
        <w:spacing w:before="57" w:after="57" w:line="312" w:lineRule="auto"/>
        <w:ind w:left="1560" w:firstLine="0"/>
        <w:rPr>
          <w:rFonts w:ascii="Times New Roman" w:hAnsi="Times New Roman" w:cs="Times New Roman"/>
          <w:sz w:val="24"/>
          <w:szCs w:val="24"/>
        </w:rPr>
      </w:pPr>
      <w:r>
        <w:rPr>
          <w:rFonts w:ascii="Times New Roman" w:hAnsi="Times New Roman" w:cs="Times New Roman"/>
          <w:sz w:val="24"/>
          <w:szCs w:val="24"/>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07155430" w14:textId="77777777" w:rsidR="00445803" w:rsidRDefault="00445803">
      <w:pPr>
        <w:pStyle w:val="Nivel2"/>
        <w:numPr>
          <w:ilvl w:val="0"/>
          <w:numId w:val="0"/>
        </w:numPr>
        <w:spacing w:before="57" w:after="57" w:line="312" w:lineRule="auto"/>
        <w:ind w:left="1560"/>
        <w:rPr>
          <w:rFonts w:ascii="Times New Roman" w:hAnsi="Times New Roman" w:cs="Times New Roman"/>
          <w:sz w:val="24"/>
          <w:szCs w:val="24"/>
        </w:rPr>
      </w:pPr>
    </w:p>
    <w:p w14:paraId="584B5E92" w14:textId="77777777" w:rsidR="00445803" w:rsidRDefault="00000000">
      <w:pPr>
        <w:pStyle w:val="Nivel2"/>
        <w:spacing w:before="57" w:after="57" w:line="312" w:lineRule="auto"/>
        <w:ind w:left="1560" w:firstLine="0"/>
        <w:rPr>
          <w:rFonts w:ascii="Times New Roman" w:hAnsi="Times New Roman" w:cs="Times New Roman"/>
          <w:sz w:val="24"/>
          <w:szCs w:val="24"/>
        </w:rPr>
      </w:pPr>
      <w:r>
        <w:rPr>
          <w:rFonts w:ascii="Times New Roman" w:hAnsi="Times New Roman" w:cs="Times New Roman"/>
          <w:sz w:val="24"/>
          <w:szCs w:val="24"/>
        </w:rPr>
        <w:t>Constatado o atendimento às exigências de habilitação, o licitante será habilitado.</w:t>
      </w:r>
    </w:p>
    <w:p w14:paraId="5E77FC86" w14:textId="77777777" w:rsidR="00445803" w:rsidRDefault="00445803">
      <w:pPr>
        <w:pStyle w:val="Nivel2"/>
        <w:numPr>
          <w:ilvl w:val="0"/>
          <w:numId w:val="0"/>
        </w:numPr>
        <w:spacing w:before="57" w:after="57" w:line="312" w:lineRule="auto"/>
        <w:ind w:left="1560"/>
        <w:rPr>
          <w:rFonts w:ascii="Times New Roman" w:hAnsi="Times New Roman" w:cs="Times New Roman"/>
          <w:sz w:val="24"/>
          <w:szCs w:val="24"/>
        </w:rPr>
      </w:pPr>
    </w:p>
    <w:p w14:paraId="3C1F99B0" w14:textId="77777777" w:rsidR="00445803" w:rsidRDefault="00000000">
      <w:pPr>
        <w:pStyle w:val="Nivel2"/>
        <w:spacing w:before="57" w:after="57" w:line="312" w:lineRule="auto"/>
        <w:ind w:left="1560" w:firstLine="0"/>
        <w:rPr>
          <w:rFonts w:ascii="Times New Roman" w:hAnsi="Times New Roman" w:cs="Times New Roman"/>
          <w:sz w:val="24"/>
          <w:szCs w:val="24"/>
        </w:rPr>
      </w:pPr>
      <w:r>
        <w:rPr>
          <w:rFonts w:ascii="Times New Roman" w:hAnsi="Times New Roman" w:cs="Times New Roman"/>
          <w:sz w:val="24"/>
          <w:szCs w:val="24"/>
        </w:rPr>
        <w:t xml:space="preserve">Somente serão disponibilizados para acesso público os documentos de habilitação do licitante cuja proposta atenda ao edital de licitação, após declarada sua habilitação. </w:t>
      </w:r>
    </w:p>
    <w:p w14:paraId="2357DC31" w14:textId="77777777" w:rsidR="00445803" w:rsidRDefault="00445803">
      <w:pPr>
        <w:pStyle w:val="Nivel2"/>
        <w:numPr>
          <w:ilvl w:val="0"/>
          <w:numId w:val="0"/>
        </w:numPr>
        <w:spacing w:before="57" w:after="57" w:line="312" w:lineRule="auto"/>
        <w:ind w:left="1560"/>
        <w:rPr>
          <w:rFonts w:ascii="Times New Roman" w:hAnsi="Times New Roman" w:cs="Times New Roman"/>
          <w:sz w:val="24"/>
          <w:szCs w:val="24"/>
        </w:rPr>
      </w:pPr>
    </w:p>
    <w:p w14:paraId="7CA702D0" w14:textId="77777777" w:rsidR="00445803" w:rsidRDefault="00000000">
      <w:pPr>
        <w:pStyle w:val="Nivel2"/>
        <w:spacing w:before="57" w:after="57" w:line="312" w:lineRule="auto"/>
        <w:ind w:left="1560" w:firstLine="0"/>
        <w:rPr>
          <w:rFonts w:ascii="Times New Roman" w:hAnsi="Times New Roman" w:cs="Times New Roman"/>
          <w:color w:val="auto"/>
          <w:sz w:val="24"/>
          <w:szCs w:val="24"/>
        </w:rPr>
      </w:pPr>
      <w:r>
        <w:rPr>
          <w:rFonts w:ascii="Times New Roman" w:hAnsi="Times New Roman" w:cs="Times New Roman"/>
          <w:color w:val="auto"/>
          <w:sz w:val="24"/>
          <w:szCs w:val="24"/>
        </w:rPr>
        <w:t>Não serão aceitos documentos de habilitação com indicação de CNPJ/CPF diferentes, salvo aqueles legalmente permitidos.</w:t>
      </w:r>
    </w:p>
    <w:p w14:paraId="2E23DC8D" w14:textId="77777777" w:rsidR="00445803" w:rsidRDefault="00445803">
      <w:pPr>
        <w:pStyle w:val="Nivel2"/>
        <w:numPr>
          <w:ilvl w:val="0"/>
          <w:numId w:val="0"/>
        </w:numPr>
        <w:spacing w:before="57" w:after="57" w:line="312" w:lineRule="auto"/>
        <w:ind w:left="142" w:firstLine="425"/>
        <w:rPr>
          <w:rFonts w:ascii="Times New Roman" w:hAnsi="Times New Roman" w:cs="Times New Roman"/>
          <w:color w:val="auto"/>
          <w:sz w:val="24"/>
          <w:szCs w:val="24"/>
        </w:rPr>
      </w:pPr>
    </w:p>
    <w:p w14:paraId="30D0D1C9" w14:textId="77777777" w:rsidR="00445803" w:rsidRDefault="00000000">
      <w:pPr>
        <w:pStyle w:val="Nivel3"/>
        <w:spacing w:before="57" w:after="57" w:line="312" w:lineRule="auto"/>
        <w:ind w:left="1560"/>
        <w:rPr>
          <w:rFonts w:ascii="Times New Roman" w:hAnsi="Times New Roman" w:cs="Times New Roman"/>
          <w:color w:val="auto"/>
          <w:sz w:val="24"/>
          <w:szCs w:val="24"/>
        </w:rPr>
      </w:pPr>
      <w:r>
        <w:rPr>
          <w:rFonts w:ascii="Times New Roman" w:hAnsi="Times New Roman" w:cs="Times New Roman"/>
          <w:color w:val="auto"/>
          <w:sz w:val="24"/>
          <w:szCs w:val="24"/>
        </w:rPr>
        <w:t>Se o fornecedor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560CC736" w14:textId="77777777" w:rsidR="00445803" w:rsidRDefault="00445803">
      <w:pPr>
        <w:pStyle w:val="Nivel3"/>
        <w:numPr>
          <w:ilvl w:val="0"/>
          <w:numId w:val="0"/>
        </w:numPr>
        <w:spacing w:before="57" w:after="57" w:line="312" w:lineRule="auto"/>
        <w:ind w:left="1560"/>
        <w:rPr>
          <w:rFonts w:ascii="Times New Roman" w:hAnsi="Times New Roman" w:cs="Times New Roman"/>
          <w:color w:val="auto"/>
          <w:sz w:val="24"/>
          <w:szCs w:val="24"/>
        </w:rPr>
      </w:pPr>
    </w:p>
    <w:p w14:paraId="43434F7D" w14:textId="77777777" w:rsidR="00445803" w:rsidRDefault="00000000">
      <w:pPr>
        <w:pStyle w:val="Nivel3"/>
        <w:spacing w:before="57" w:after="57" w:line="312" w:lineRule="auto"/>
        <w:ind w:left="1560"/>
        <w:rPr>
          <w:rFonts w:ascii="Times New Roman" w:hAnsi="Times New Roman" w:cs="Times New Roman"/>
          <w:color w:val="auto"/>
          <w:sz w:val="24"/>
          <w:szCs w:val="24"/>
        </w:rPr>
      </w:pPr>
      <w:r>
        <w:rPr>
          <w:rFonts w:ascii="Times New Roman" w:hAnsi="Times New Roman" w:cs="Times New Roman"/>
          <w:color w:val="auto"/>
          <w:sz w:val="24"/>
          <w:szCs w:val="24"/>
        </w:rPr>
        <w:t>Serão aceitos registros de CNPJ de licitante matriz e filial com diferenças de números de documentos pertinentes ao CND e ao CRF/FGTS, quando for comprovada a centralização do recolhimento dessas contribuições.</w:t>
      </w:r>
    </w:p>
    <w:p w14:paraId="084D4555" w14:textId="77777777" w:rsidR="00445803" w:rsidRDefault="00445803">
      <w:pPr>
        <w:pStyle w:val="Nivel3"/>
        <w:numPr>
          <w:ilvl w:val="0"/>
          <w:numId w:val="0"/>
        </w:numPr>
        <w:spacing w:before="57" w:after="57" w:line="312" w:lineRule="auto"/>
        <w:ind w:left="142" w:firstLine="425"/>
        <w:rPr>
          <w:rFonts w:ascii="Times New Roman" w:hAnsi="Times New Roman" w:cs="Times New Roman"/>
          <w:sz w:val="24"/>
          <w:szCs w:val="24"/>
        </w:rPr>
      </w:pPr>
    </w:p>
    <w:p w14:paraId="176975F8" w14:textId="77777777" w:rsidR="00445803" w:rsidRDefault="00000000">
      <w:pPr>
        <w:pStyle w:val="Nivel2"/>
        <w:spacing w:before="57" w:after="57" w:line="312" w:lineRule="auto"/>
        <w:ind w:left="1418" w:firstLine="0"/>
        <w:rPr>
          <w:rFonts w:ascii="Times New Roman" w:hAnsi="Times New Roman" w:cs="Times New Roman"/>
          <w:sz w:val="24"/>
          <w:szCs w:val="24"/>
        </w:rPr>
      </w:pPr>
      <w:r>
        <w:rPr>
          <w:rFonts w:ascii="Times New Roman" w:hAnsi="Times New Roman" w:cs="Times New Roman"/>
          <w:sz w:val="24"/>
          <w:szCs w:val="24"/>
        </w:rPr>
        <w:t>No caso de contratações para entrega imediata, considerada aquela com prazo de entrega de até 30 (trinta) dias da ordem de fornecimento, cujo valor estimado da contratação não supere o limite do disposto na alínea "c" do inciso IV do Art. 75 da Lei nº 14.133, de 2021, nas contratações com valores inferiores a 1/4 (um quarto) do limite para dispensa de licitação para compras em geral e nas contratações de produto para pesquisa e desenvolvimento de que trata a alínea "c" do inciso IV do art. 75 da Lei nº 14.1</w:t>
      </w:r>
      <w:r>
        <w:rPr>
          <w:rFonts w:ascii="Times New Roman" w:hAnsi="Times New Roman" w:cs="Times New Roman"/>
          <w:sz w:val="24"/>
          <w:szCs w:val="24"/>
        </w:rPr>
        <w:t>33/2021, somente será exigida:</w:t>
      </w:r>
    </w:p>
    <w:p w14:paraId="43DF6563" w14:textId="77777777" w:rsidR="00445803" w:rsidRDefault="00000000">
      <w:pPr>
        <w:pStyle w:val="Nivel2"/>
        <w:numPr>
          <w:ilvl w:val="0"/>
          <w:numId w:val="0"/>
        </w:numPr>
        <w:spacing w:before="57" w:after="57" w:line="312" w:lineRule="auto"/>
        <w:ind w:left="1418"/>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das pessoas jurídicas, a comprovação relativa à habilitação jurídica, regularidade fiscal estadual, à Seguridade Social e ao FGTS e a regularidade perante a Justiça do Trabalho; e</w:t>
      </w:r>
    </w:p>
    <w:p w14:paraId="6C416CF1" w14:textId="77777777" w:rsidR="00445803" w:rsidRDefault="00000000">
      <w:pPr>
        <w:pStyle w:val="Nivel2"/>
        <w:numPr>
          <w:ilvl w:val="0"/>
          <w:numId w:val="0"/>
        </w:numPr>
        <w:spacing w:before="57" w:after="57" w:line="312" w:lineRule="auto"/>
        <w:ind w:left="1418"/>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das pessoas físicas, a comprovação da regularidade fiscal com a Fazenda Municipal.</w:t>
      </w:r>
    </w:p>
    <w:p w14:paraId="24FD3B8F" w14:textId="77777777" w:rsidR="00445803" w:rsidRPr="007001E7" w:rsidRDefault="00445803">
      <w:pPr>
        <w:pStyle w:val="Nivel2"/>
        <w:numPr>
          <w:ilvl w:val="0"/>
          <w:numId w:val="0"/>
        </w:numPr>
        <w:spacing w:before="57" w:after="57" w:line="312" w:lineRule="auto"/>
        <w:ind w:left="1418"/>
        <w:rPr>
          <w:rFonts w:ascii="Times New Roman" w:hAnsi="Times New Roman" w:cs="Times New Roman"/>
          <w:b/>
          <w:bCs/>
          <w:color w:val="auto"/>
          <w:sz w:val="24"/>
          <w:szCs w:val="24"/>
        </w:rPr>
      </w:pPr>
    </w:p>
    <w:p w14:paraId="21E2A6E8" w14:textId="77777777" w:rsidR="00445803" w:rsidRPr="007001E7" w:rsidRDefault="00000000">
      <w:pPr>
        <w:pStyle w:val="Nivel2"/>
        <w:numPr>
          <w:ilvl w:val="0"/>
          <w:numId w:val="0"/>
        </w:numPr>
        <w:pBdr>
          <w:top w:val="single" w:sz="4" w:space="1" w:color="000000"/>
          <w:left w:val="single" w:sz="4" w:space="4" w:color="000000"/>
          <w:bottom w:val="single" w:sz="4" w:space="1" w:color="000000"/>
          <w:right w:val="single" w:sz="4" w:space="4" w:color="000000"/>
        </w:pBdr>
        <w:ind w:left="1418"/>
        <w:rPr>
          <w:rFonts w:ascii="Times New Roman" w:hAnsi="Times New Roman" w:cs="Times New Roman"/>
          <w:b/>
          <w:bCs/>
          <w:color w:val="auto"/>
          <w:sz w:val="24"/>
          <w:szCs w:val="24"/>
          <w:lang w:eastAsia="en-US"/>
        </w:rPr>
      </w:pPr>
      <w:r w:rsidRPr="007001E7">
        <w:rPr>
          <w:rFonts w:ascii="Times New Roman" w:hAnsi="Times New Roman" w:cs="Times New Roman"/>
          <w:b/>
          <w:bCs/>
          <w:color w:val="auto"/>
          <w:sz w:val="24"/>
          <w:szCs w:val="24"/>
          <w:lang w:eastAsia="en-US"/>
        </w:rPr>
        <w:t xml:space="preserve">NOTA EXPLICATIVA: </w:t>
      </w:r>
    </w:p>
    <w:p w14:paraId="0F29D07A" w14:textId="77777777" w:rsidR="00445803" w:rsidRPr="007001E7" w:rsidRDefault="00000000">
      <w:pPr>
        <w:pStyle w:val="Nivel2"/>
        <w:numPr>
          <w:ilvl w:val="0"/>
          <w:numId w:val="0"/>
        </w:numPr>
        <w:pBdr>
          <w:top w:val="single" w:sz="4" w:space="1" w:color="000000"/>
          <w:left w:val="single" w:sz="4" w:space="4" w:color="000000"/>
          <w:bottom w:val="single" w:sz="4" w:space="1" w:color="000000"/>
          <w:right w:val="single" w:sz="4" w:space="4" w:color="000000"/>
        </w:pBdr>
        <w:ind w:left="1418"/>
        <w:rPr>
          <w:rFonts w:ascii="Times New Roman" w:hAnsi="Times New Roman" w:cs="Times New Roman"/>
          <w:b/>
          <w:bCs/>
          <w:color w:val="auto"/>
          <w:sz w:val="24"/>
          <w:szCs w:val="24"/>
          <w:lang w:eastAsia="en-US"/>
        </w:rPr>
      </w:pPr>
      <w:r w:rsidRPr="007001E7">
        <w:rPr>
          <w:rFonts w:ascii="Times New Roman" w:hAnsi="Times New Roman" w:cs="Times New Roman"/>
          <w:color w:val="auto"/>
          <w:sz w:val="24"/>
          <w:szCs w:val="24"/>
          <w:lang w:eastAsia="en-US"/>
        </w:rPr>
        <w:t>Poderão ser exigidos outros documentos de habilitação conforme o caso, não sendo obrigatório exigir apenas os documentos acima. Mas as exigências deverão ser justificadas nos autos.</w:t>
      </w:r>
    </w:p>
    <w:p w14:paraId="522F82A7" w14:textId="77777777" w:rsidR="00445803" w:rsidRDefault="00445803">
      <w:pPr>
        <w:pStyle w:val="Nivel2"/>
        <w:numPr>
          <w:ilvl w:val="0"/>
          <w:numId w:val="0"/>
        </w:numPr>
        <w:ind w:left="1418"/>
        <w:rPr>
          <w:rFonts w:ascii="Times New Roman" w:hAnsi="Times New Roman" w:cs="Times New Roman"/>
          <w:b/>
          <w:bCs/>
          <w:sz w:val="24"/>
          <w:szCs w:val="24"/>
        </w:rPr>
      </w:pPr>
    </w:p>
    <w:p w14:paraId="03B43290" w14:textId="77777777" w:rsidR="00445803" w:rsidRDefault="00000000">
      <w:pPr>
        <w:pStyle w:val="Nivel2"/>
        <w:rPr>
          <w:rFonts w:ascii="Times New Roman" w:hAnsi="Times New Roman" w:cs="Times New Roman"/>
          <w:i/>
          <w:sz w:val="24"/>
          <w:szCs w:val="24"/>
        </w:rPr>
      </w:pPr>
      <w:r>
        <w:rPr>
          <w:rFonts w:ascii="Times New Roman" w:hAnsi="Times New Roman" w:cs="Times New Roman"/>
          <w:color w:val="auto"/>
          <w:sz w:val="24"/>
          <w:szCs w:val="24"/>
        </w:rPr>
        <w:lastRenderedPageBreak/>
        <w:t xml:space="preserve">Quando </w:t>
      </w:r>
      <w:r>
        <w:rPr>
          <w:rFonts w:ascii="Times New Roman" w:hAnsi="Times New Roman" w:cs="Times New Roman"/>
          <w:sz w:val="24"/>
          <w:szCs w:val="24"/>
        </w:rPr>
        <w:t>permitida</w:t>
      </w:r>
      <w:r>
        <w:rPr>
          <w:rFonts w:ascii="Times New Roman" w:hAnsi="Times New Roman" w:cs="Times New Roman"/>
          <w:color w:val="auto"/>
          <w:sz w:val="24"/>
          <w:szCs w:val="24"/>
        </w:rPr>
        <w:t xml:space="preserve"> a </w:t>
      </w:r>
      <w:r>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33047563" w14:textId="77777777" w:rsidR="00445803" w:rsidRDefault="00000000">
      <w:pPr>
        <w:pStyle w:val="Nivel2"/>
        <w:rPr>
          <w:rFonts w:ascii="Times New Roman" w:hAnsi="Times New Roman" w:cs="Times New Roman"/>
          <w:i/>
          <w:iCs/>
          <w:sz w:val="24"/>
          <w:szCs w:val="24"/>
        </w:rPr>
      </w:pPr>
      <w:r>
        <w:rPr>
          <w:rFonts w:ascii="Times New Roman" w:hAnsi="Times New Roman" w:cs="Times New Roman"/>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50" w:tooltip="https://www.planalto.gov.br/ccivil_03/_ato2015-2018/2016/decreto/d8660.htm" w:history="1">
        <w:r w:rsidR="00445803">
          <w:rPr>
            <w:rStyle w:val="Hyperlink"/>
            <w:rFonts w:ascii="Times New Roman" w:hAnsi="Times New Roman" w:cs="Times New Roman"/>
            <w:sz w:val="24"/>
            <w:szCs w:val="24"/>
          </w:rPr>
          <w:t>Decreto nº 8.660, de 29 de janeiro de 2016</w:t>
        </w:r>
      </w:hyperlink>
      <w:r>
        <w:rPr>
          <w:rFonts w:ascii="Times New Roman" w:hAnsi="Times New Roman" w:cs="Times New Roman"/>
          <w:sz w:val="24"/>
          <w:szCs w:val="24"/>
        </w:rPr>
        <w:t>, ou de outro que venha a substituí-lo, ou consularizados pelos respectivos consulados ou embaixadas.</w:t>
      </w:r>
    </w:p>
    <w:p w14:paraId="4D181DD9" w14:textId="77777777" w:rsidR="00445803" w:rsidRDefault="00000000">
      <w:pPr>
        <w:pStyle w:val="Nivel2"/>
        <w:numPr>
          <w:ilvl w:val="0"/>
          <w:numId w:val="0"/>
        </w:numPr>
        <w:ind w:left="1560"/>
        <w:rPr>
          <w:rFonts w:ascii="Times New Roman" w:hAnsi="Times New Roman" w:cs="Times New Roman"/>
          <w:sz w:val="24"/>
          <w:szCs w:val="24"/>
        </w:rPr>
      </w:pPr>
      <w:r>
        <w:rPr>
          <w:rFonts w:ascii="Times New Roman" w:hAnsi="Times New Roman" w:cs="Times New Roman"/>
          <w:sz w:val="24"/>
          <w:szCs w:val="24"/>
        </w:rPr>
        <w:t>7.15.1.</w:t>
      </w:r>
      <w:r>
        <w:rPr>
          <w:rFonts w:ascii="Times New Roman" w:hAnsi="Times New Roman" w:cs="Times New Roman"/>
          <w:sz w:val="24"/>
          <w:szCs w:val="24"/>
        </w:rPr>
        <w:tab/>
      </w:r>
      <w:r>
        <w:rPr>
          <w:rFonts w:ascii="Times New Roman" w:hAnsi="Times New Roman" w:cs="Times New Roman"/>
          <w:sz w:val="24"/>
          <w:szCs w:val="24"/>
        </w:rPr>
        <w:t>O licitante deverá ter procurador residente e domiciliado no Brasil, com poderes para receber citação, intimação e responder administrativa e judicialmente por seus atos, juntando o instrumento de mandato com os documentos de habilitação.</w:t>
      </w:r>
    </w:p>
    <w:p w14:paraId="313DE13A" w14:textId="77777777" w:rsidR="00445803" w:rsidRDefault="00000000">
      <w:pPr>
        <w:pStyle w:val="Nivel2"/>
        <w:numPr>
          <w:ilvl w:val="0"/>
          <w:numId w:val="0"/>
        </w:numPr>
        <w:ind w:left="1560"/>
        <w:rPr>
          <w:rFonts w:ascii="Times New Roman" w:hAnsi="Times New Roman" w:cs="Times New Roman"/>
          <w:sz w:val="24"/>
          <w:szCs w:val="24"/>
        </w:rPr>
      </w:pPr>
      <w:r>
        <w:rPr>
          <w:rFonts w:ascii="Times New Roman" w:hAnsi="Times New Roman" w:cs="Times New Roman"/>
          <w:sz w:val="24"/>
          <w:szCs w:val="24"/>
        </w:rPr>
        <w:t>7.15.2.</w:t>
      </w:r>
      <w:r>
        <w:rPr>
          <w:rFonts w:ascii="Times New Roman" w:hAnsi="Times New Roman" w:cs="Times New Roman"/>
          <w:sz w:val="24"/>
          <w:szCs w:val="24"/>
        </w:rPr>
        <w:tab/>
        <w:t>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8.660/2016, ou de outro que venha a substituí-lo, ou consularizados pelos respectivos consulados ou embaixadas.</w:t>
      </w:r>
    </w:p>
    <w:p w14:paraId="2DF64E48" w14:textId="77777777" w:rsidR="00445803" w:rsidRDefault="00000000">
      <w:pPr>
        <w:pStyle w:val="Nivel2"/>
        <w:rPr>
          <w:rFonts w:ascii="Times New Roman" w:hAnsi="Times New Roman" w:cs="Times New Roman"/>
          <w:i/>
          <w:sz w:val="24"/>
          <w:szCs w:val="24"/>
        </w:rPr>
      </w:pPr>
      <w:r>
        <w:rPr>
          <w:rFonts w:ascii="Times New Roman" w:hAnsi="Times New Roman" w:cs="Times New Roman"/>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5D25DC52" w14:textId="77777777" w:rsidR="00445803" w:rsidRDefault="00000000">
      <w:pPr>
        <w:pStyle w:val="Nivel3"/>
        <w:rPr>
          <w:rFonts w:ascii="Times New Roman" w:hAnsi="Times New Roman" w:cs="Times New Roman"/>
          <w:i/>
          <w:iCs/>
          <w:sz w:val="24"/>
          <w:szCs w:val="24"/>
        </w:rPr>
      </w:pPr>
      <w:r>
        <w:rPr>
          <w:rFonts w:ascii="Times New Roman" w:hAnsi="Times New Roman" w:cs="Times New Roman"/>
          <w:sz w:val="24"/>
          <w:szCs w:val="24"/>
        </w:rPr>
        <w:t xml:space="preserve">Se o consórcio não for formado integralmente por microempresas ou empresas de pequeno porte e o termo de referência exigir requisitos de habilitação econômico-financeira, haverá um acréscimo de </w:t>
      </w:r>
      <w:r>
        <w:rPr>
          <w:rFonts w:ascii="Times New Roman" w:hAnsi="Times New Roman" w:cs="Times New Roman"/>
          <w:color w:val="FF0000"/>
          <w:sz w:val="24"/>
          <w:szCs w:val="24"/>
        </w:rPr>
        <w:t>[INSERIR UM PERCENTUAL 10% A 30 %, SALVO SE HOUVER JUSTIFICATIVA NOS AUTOS PARA SUPRIMIR ESSE ACRÉSCIMO]</w:t>
      </w:r>
      <w:r>
        <w:rPr>
          <w:rFonts w:ascii="Times New Roman" w:hAnsi="Times New Roman" w:cs="Times New Roman"/>
          <w:sz w:val="24"/>
          <w:szCs w:val="24"/>
        </w:rPr>
        <w:t xml:space="preserve"> </w:t>
      </w:r>
      <w:r>
        <w:rPr>
          <w:rFonts w:ascii="Times New Roman" w:hAnsi="Times New Roman" w:cs="Times New Roman"/>
          <w:color w:val="auto"/>
          <w:sz w:val="24"/>
          <w:szCs w:val="24"/>
        </w:rPr>
        <w:t>para o consórcio em relação ao valor exigido para os licitantes individuais.</w:t>
      </w:r>
    </w:p>
    <w:p w14:paraId="10823086"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Os documentos exigidos para fins de habilitação poderão ser apresentados em original, por cópia ou por </w:t>
      </w:r>
      <w:r>
        <w:rPr>
          <w:rFonts w:ascii="Times New Roman" w:hAnsi="Times New Roman" w:cs="Times New Roman"/>
          <w:iCs/>
          <w:color w:val="FF0000"/>
          <w:sz w:val="24"/>
          <w:szCs w:val="24"/>
        </w:rPr>
        <w:t>[</w:t>
      </w:r>
      <w:r>
        <w:rPr>
          <w:rFonts w:ascii="Times New Roman" w:hAnsi="Times New Roman" w:cs="Times New Roman"/>
          <w:sz w:val="24"/>
          <w:szCs w:val="24"/>
        </w:rPr>
        <w:t>INDICAR</w:t>
      </w:r>
      <w:r>
        <w:rPr>
          <w:rFonts w:ascii="Times New Roman" w:hAnsi="Times New Roman" w:cs="Times New Roman"/>
          <w:iCs/>
          <w:color w:val="FF0000"/>
          <w:sz w:val="24"/>
          <w:szCs w:val="24"/>
        </w:rPr>
        <w:t xml:space="preserve"> QUALQUER OUTRO MEIO EXPRESSAMENTE ADMITIDO PELA ADMINISTRAÇÃO]</w:t>
      </w:r>
      <w:r>
        <w:rPr>
          <w:rFonts w:ascii="Times New Roman" w:hAnsi="Times New Roman" w:cs="Times New Roman"/>
          <w:sz w:val="24"/>
          <w:szCs w:val="24"/>
        </w:rPr>
        <w:t>.</w:t>
      </w:r>
    </w:p>
    <w:p w14:paraId="6D8C4C62" w14:textId="77777777" w:rsidR="00445803" w:rsidRDefault="00000000">
      <w:pPr>
        <w:pStyle w:val="Nivel2"/>
        <w:rPr>
          <w:rFonts w:ascii="Times New Roman" w:hAnsi="Times New Roman" w:cs="Times New Roman"/>
          <w:i/>
          <w:sz w:val="24"/>
          <w:szCs w:val="24"/>
        </w:rPr>
      </w:pPr>
      <w:r>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3A5B4549"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51" w:anchor="art63" w:tooltip="http://www.planalto.gov.br/ccivil_03/_ato2019-2022/2021/lei/L14133.htm#art63" w:history="1">
        <w:r w:rsidR="00445803">
          <w:rPr>
            <w:rStyle w:val="Hyperlink"/>
            <w:rFonts w:ascii="Times New Roman" w:hAnsi="Times New Roman" w:cs="Times New Roman"/>
            <w:sz w:val="24"/>
            <w:szCs w:val="24"/>
          </w:rPr>
          <w:t>art. 63, I, da Lei nº 14.133/2021</w:t>
        </w:r>
      </w:hyperlink>
      <w:r>
        <w:rPr>
          <w:rFonts w:ascii="Times New Roman" w:hAnsi="Times New Roman" w:cs="Times New Roman"/>
          <w:sz w:val="24"/>
          <w:szCs w:val="24"/>
        </w:rPr>
        <w:t>).</w:t>
      </w:r>
    </w:p>
    <w:tbl>
      <w:tblPr>
        <w:tblStyle w:val="Tabelacomgrade"/>
        <w:tblW w:w="0" w:type="auto"/>
        <w:tblInd w:w="360" w:type="dxa"/>
        <w:tblLook w:val="04A0" w:firstRow="1" w:lastRow="0" w:firstColumn="1" w:lastColumn="0" w:noHBand="0" w:noVBand="1"/>
      </w:tblPr>
      <w:tblGrid>
        <w:gridCol w:w="1195"/>
        <w:gridCol w:w="8637"/>
      </w:tblGrid>
      <w:tr w:rsidR="00445803" w14:paraId="293E2B21" w14:textId="77777777">
        <w:tc>
          <w:tcPr>
            <w:tcW w:w="9832" w:type="dxa"/>
            <w:gridSpan w:val="2"/>
          </w:tcPr>
          <w:p w14:paraId="5A7DDAC2" w14:textId="77777777" w:rsidR="00445803" w:rsidRPr="007001E7" w:rsidRDefault="00000000">
            <w:pPr>
              <w:pStyle w:val="Nivel01"/>
              <w:rPr>
                <w:color w:val="auto"/>
              </w:rPr>
            </w:pPr>
            <w:r w:rsidRPr="007001E7">
              <w:rPr>
                <w:color w:val="auto"/>
              </w:rPr>
              <w:lastRenderedPageBreak/>
              <w:t>Nota explicativa</w:t>
            </w:r>
          </w:p>
        </w:tc>
      </w:tr>
      <w:tr w:rsidR="00445803" w14:paraId="28CFADDB" w14:textId="77777777">
        <w:tc>
          <w:tcPr>
            <w:tcW w:w="1195" w:type="dxa"/>
          </w:tcPr>
          <w:p w14:paraId="510964FB" w14:textId="77777777" w:rsidR="00445803" w:rsidRPr="007001E7" w:rsidRDefault="00000000">
            <w:pPr>
              <w:pStyle w:val="Nivel01"/>
              <w:rPr>
                <w:b w:val="0"/>
                <w:bCs w:val="0"/>
                <w:color w:val="auto"/>
              </w:rPr>
            </w:pPr>
            <w:r w:rsidRPr="007001E7">
              <w:rPr>
                <w:b w:val="0"/>
                <w:bCs w:val="0"/>
                <w:color w:val="auto"/>
              </w:rPr>
              <w:t>7.19</w:t>
            </w:r>
          </w:p>
        </w:tc>
        <w:tc>
          <w:tcPr>
            <w:tcW w:w="8637" w:type="dxa"/>
          </w:tcPr>
          <w:p w14:paraId="7073E2C6" w14:textId="77777777" w:rsidR="00445803" w:rsidRPr="007001E7" w:rsidRDefault="00000000">
            <w:pPr>
              <w:pStyle w:val="pf0"/>
              <w:jc w:val="both"/>
            </w:pPr>
            <w:r w:rsidRPr="007001E7">
              <w:rPr>
                <w:lang w:eastAsia="pt-BR"/>
              </w:rPr>
              <w:t>D</w:t>
            </w:r>
            <w:r w:rsidRPr="007001E7">
              <w:t>e acordo com o artigo 143 do Decreto 14.730/23, o registro cadastral não impede a exigência de outros documentos comprobatórios da habilitação técnica e econômico-financeira na licitação, mediante expressa previsão editalícia.</w:t>
            </w:r>
          </w:p>
        </w:tc>
      </w:tr>
    </w:tbl>
    <w:p w14:paraId="424D8200" w14:textId="77777777" w:rsidR="00445803" w:rsidRDefault="00445803">
      <w:pPr>
        <w:pStyle w:val="Nivel2"/>
        <w:numPr>
          <w:ilvl w:val="0"/>
          <w:numId w:val="0"/>
        </w:numPr>
        <w:rPr>
          <w:rFonts w:ascii="Times New Roman" w:hAnsi="Times New Roman" w:cs="Times New Roman"/>
          <w:color w:val="538135" w:themeColor="accent6" w:themeShade="BF"/>
          <w:sz w:val="24"/>
          <w:szCs w:val="24"/>
        </w:rPr>
      </w:pPr>
    </w:p>
    <w:p w14:paraId="328112DE" w14:textId="77777777" w:rsidR="00445803" w:rsidRDefault="00000000">
      <w:pPr>
        <w:pStyle w:val="Nivel2"/>
        <w:rPr>
          <w:rFonts w:ascii="Times New Roman" w:hAnsi="Times New Roman" w:cs="Times New Roman"/>
          <w:i/>
          <w:sz w:val="24"/>
          <w:szCs w:val="24"/>
        </w:rPr>
      </w:pPr>
      <w:r>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1CBD9276" w14:textId="77777777" w:rsidR="00445803" w:rsidRPr="007001E7" w:rsidRDefault="00000000">
      <w:pPr>
        <w:pStyle w:val="Nivel2"/>
        <w:rPr>
          <w:rFonts w:ascii="Times New Roman" w:hAnsi="Times New Roman" w:cs="Times New Roman"/>
          <w:i/>
          <w:sz w:val="24"/>
          <w:szCs w:val="24"/>
        </w:rPr>
      </w:pPr>
      <w:r>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7FCD4AB" w14:textId="77777777" w:rsidR="007001E7" w:rsidRPr="008A43D9" w:rsidRDefault="007001E7" w:rsidP="007001E7">
      <w:pPr>
        <w:pStyle w:val="Nvel2-Red"/>
        <w:rPr>
          <w:rFonts w:ascii="Times New Roman" w:hAnsi="Times New Roman" w:cs="Times New Roman"/>
          <w:sz w:val="24"/>
          <w:szCs w:val="24"/>
        </w:rPr>
      </w:pPr>
      <w:r w:rsidRPr="008A43D9">
        <w:rPr>
          <w:rFonts w:ascii="Times New Roman" w:hAnsi="Times New Roman" w:cs="Times New Roman"/>
          <w:sz w:val="24"/>
          <w:szCs w:val="24"/>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49778587" w14:textId="77777777" w:rsidR="007001E7" w:rsidRPr="008A43D9" w:rsidRDefault="007001E7" w:rsidP="007001E7">
      <w:pPr>
        <w:pStyle w:val="Nvel3-R"/>
        <w:rPr>
          <w:rFonts w:ascii="Times New Roman" w:hAnsi="Times New Roman" w:cs="Times New Roman"/>
          <w:sz w:val="24"/>
          <w:szCs w:val="24"/>
        </w:rPr>
      </w:pPr>
      <w:r w:rsidRPr="008A43D9">
        <w:rPr>
          <w:rFonts w:ascii="Times New Roman" w:hAnsi="Times New Roman" w:cs="Times New Roman"/>
          <w:sz w:val="24"/>
          <w:szCs w:val="24"/>
        </w:rPr>
        <w:t>O licitante que optar por realizar vistoria prévia terá disponibilizado pela Administração data e horário exclusivos, a ser agendado [INDICAR FORMA DE AGENDAMENTO], de modo que seu agendamento não coincida com o agendamento de outros licitantes.</w:t>
      </w:r>
    </w:p>
    <w:p w14:paraId="094A6AFB" w14:textId="77777777" w:rsidR="007001E7" w:rsidRPr="008A43D9" w:rsidRDefault="007001E7" w:rsidP="007001E7">
      <w:pPr>
        <w:pStyle w:val="Nvel3-R"/>
        <w:rPr>
          <w:rFonts w:ascii="Times New Roman" w:hAnsi="Times New Roman" w:cs="Times New Roman"/>
          <w:sz w:val="24"/>
          <w:szCs w:val="24"/>
        </w:rPr>
      </w:pPr>
      <w:r w:rsidRPr="008A43D9">
        <w:rPr>
          <w:rFonts w:ascii="Times New Roman" w:hAnsi="Times New Roman" w:cs="Times New Roman"/>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590D222A" w14:textId="77777777" w:rsidR="007001E7" w:rsidRDefault="007001E7" w:rsidP="007001E7">
      <w:pPr>
        <w:pStyle w:val="Nivel2"/>
        <w:numPr>
          <w:ilvl w:val="0"/>
          <w:numId w:val="0"/>
        </w:numPr>
        <w:ind w:left="1567" w:hanging="432"/>
        <w:rPr>
          <w:rFonts w:ascii="Times New Roman" w:hAnsi="Times New Roman" w:cs="Times New Roman"/>
          <w:i/>
          <w:sz w:val="24"/>
          <w:szCs w:val="24"/>
        </w:rPr>
      </w:pPr>
    </w:p>
    <w:tbl>
      <w:tblPr>
        <w:tblStyle w:val="Tabelacomgrade"/>
        <w:tblW w:w="0" w:type="auto"/>
        <w:tblInd w:w="360" w:type="dxa"/>
        <w:tblLook w:val="04A0" w:firstRow="1" w:lastRow="0" w:firstColumn="1" w:lastColumn="0" w:noHBand="0" w:noVBand="1"/>
      </w:tblPr>
      <w:tblGrid>
        <w:gridCol w:w="1195"/>
        <w:gridCol w:w="8637"/>
      </w:tblGrid>
      <w:tr w:rsidR="007001E7" w:rsidRPr="008A43D9" w14:paraId="4AA49004" w14:textId="77777777" w:rsidTr="00F50B60">
        <w:tc>
          <w:tcPr>
            <w:tcW w:w="9832" w:type="dxa"/>
            <w:gridSpan w:val="2"/>
          </w:tcPr>
          <w:p w14:paraId="2AD1B8A0" w14:textId="77777777" w:rsidR="007001E7" w:rsidRPr="007001E7" w:rsidRDefault="007001E7" w:rsidP="00F50B60">
            <w:pPr>
              <w:pStyle w:val="Nivel01"/>
              <w:rPr>
                <w:iCs/>
                <w:color w:val="auto"/>
                <w:sz w:val="22"/>
                <w:szCs w:val="22"/>
              </w:rPr>
            </w:pPr>
            <w:r w:rsidRPr="007001E7">
              <w:rPr>
                <w:iCs/>
                <w:color w:val="auto"/>
                <w:sz w:val="22"/>
                <w:szCs w:val="22"/>
              </w:rPr>
              <w:lastRenderedPageBreak/>
              <w:t>Notas explicativas</w:t>
            </w:r>
          </w:p>
        </w:tc>
      </w:tr>
      <w:tr w:rsidR="007001E7" w:rsidRPr="008A43D9" w14:paraId="5E8245E8" w14:textId="77777777" w:rsidTr="00F50B60">
        <w:tc>
          <w:tcPr>
            <w:tcW w:w="1195" w:type="dxa"/>
          </w:tcPr>
          <w:p w14:paraId="2635C4A5" w14:textId="7BB02BB2" w:rsidR="007001E7" w:rsidRPr="007001E7" w:rsidRDefault="007001E7" w:rsidP="00F50B60">
            <w:pPr>
              <w:pStyle w:val="Nivel01"/>
              <w:rPr>
                <w:iCs/>
                <w:sz w:val="22"/>
                <w:szCs w:val="22"/>
              </w:rPr>
            </w:pPr>
            <w:r w:rsidRPr="007001E7">
              <w:rPr>
                <w:iCs/>
                <w:color w:val="auto"/>
                <w:sz w:val="22"/>
                <w:szCs w:val="22"/>
              </w:rPr>
              <w:t>7.22</w:t>
            </w:r>
          </w:p>
        </w:tc>
        <w:tc>
          <w:tcPr>
            <w:tcW w:w="8637" w:type="dxa"/>
          </w:tcPr>
          <w:p w14:paraId="77C5A396" w14:textId="77777777" w:rsidR="007001E7" w:rsidRPr="007001E7" w:rsidRDefault="007001E7" w:rsidP="00F50B60">
            <w:pPr>
              <w:spacing w:before="100" w:beforeAutospacing="1" w:after="100" w:afterAutospacing="1" w:line="240" w:lineRule="auto"/>
              <w:ind w:left="0" w:right="0" w:firstLine="0"/>
              <w:rPr>
                <w:b/>
                <w:bCs/>
                <w:i/>
                <w:color w:val="auto"/>
                <w:sz w:val="22"/>
                <w:szCs w:val="22"/>
              </w:rPr>
            </w:pPr>
            <w:r w:rsidRPr="007001E7">
              <w:rPr>
                <w:b/>
                <w:bCs/>
                <w:i/>
                <w:color w:val="auto"/>
                <w:sz w:val="22"/>
                <w:szCs w:val="22"/>
              </w:rPr>
              <w:t xml:space="preserve">A presente cláusula deverá ser suprimida no caso de aquisições ou serviços que independam de conhecimento do local.  </w:t>
            </w:r>
          </w:p>
          <w:p w14:paraId="7421B3CA" w14:textId="77777777" w:rsidR="007001E7" w:rsidRPr="007001E7" w:rsidRDefault="007001E7" w:rsidP="00F50B60">
            <w:pPr>
              <w:spacing w:before="100" w:beforeAutospacing="1" w:after="100" w:afterAutospacing="1" w:line="240" w:lineRule="auto"/>
              <w:ind w:left="0" w:right="0" w:firstLine="0"/>
              <w:rPr>
                <w:b/>
                <w:bCs/>
                <w:i/>
                <w:color w:val="auto"/>
                <w:sz w:val="22"/>
                <w:szCs w:val="22"/>
              </w:rPr>
            </w:pPr>
            <w:r w:rsidRPr="007001E7">
              <w:rPr>
                <w:b/>
                <w:bCs/>
                <w:i/>
                <w:color w:val="auto"/>
                <w:sz w:val="22"/>
                <w:szCs w:val="22"/>
              </w:rPr>
              <w:t>Caso seja importante a vistoria, os interessados terão três opções para cumprir o requisito de habilitação correspondente, conforme §§2º e 3º do art. 63, da Lei nº 14.133, de 2021, a saber: </w:t>
            </w:r>
          </w:p>
          <w:p w14:paraId="4BFB47CA" w14:textId="77777777" w:rsidR="007001E7" w:rsidRPr="007001E7" w:rsidRDefault="007001E7" w:rsidP="00F50B60">
            <w:pPr>
              <w:spacing w:before="100" w:beforeAutospacing="1" w:after="100" w:afterAutospacing="1" w:line="240" w:lineRule="auto"/>
              <w:ind w:left="0" w:right="0" w:firstLine="0"/>
              <w:rPr>
                <w:b/>
                <w:bCs/>
                <w:i/>
                <w:color w:val="auto"/>
                <w:sz w:val="22"/>
                <w:szCs w:val="22"/>
              </w:rPr>
            </w:pPr>
            <w:r w:rsidRPr="007001E7">
              <w:rPr>
                <w:b/>
                <w:bCs/>
                <w:i/>
                <w:color w:val="auto"/>
                <w:sz w:val="22"/>
                <w:szCs w:val="22"/>
              </w:rPr>
              <w:t>a) realizar a vistoria e atestar que conhece o local e as condições da realização do serviço;  </w:t>
            </w:r>
          </w:p>
          <w:p w14:paraId="01FDF085" w14:textId="77777777" w:rsidR="007001E7" w:rsidRPr="007001E7" w:rsidRDefault="007001E7" w:rsidP="00F50B60">
            <w:pPr>
              <w:spacing w:before="100" w:beforeAutospacing="1" w:after="100" w:afterAutospacing="1" w:line="240" w:lineRule="auto"/>
              <w:ind w:left="0" w:right="0" w:firstLine="0"/>
              <w:rPr>
                <w:b/>
                <w:bCs/>
                <w:i/>
                <w:color w:val="auto"/>
                <w:sz w:val="22"/>
                <w:szCs w:val="22"/>
              </w:rPr>
            </w:pPr>
            <w:r w:rsidRPr="007001E7">
              <w:rPr>
                <w:b/>
                <w:bCs/>
                <w:i/>
                <w:color w:val="auto"/>
                <w:sz w:val="22"/>
                <w:szCs w:val="22"/>
              </w:rPr>
              <w:t>b) atestar que conhece o local e as condições da realização do serviço;  </w:t>
            </w:r>
          </w:p>
          <w:p w14:paraId="0600D385" w14:textId="77777777" w:rsidR="007001E7" w:rsidRPr="007001E7" w:rsidRDefault="007001E7" w:rsidP="00F50B60">
            <w:pPr>
              <w:spacing w:before="100" w:beforeAutospacing="1" w:after="100" w:afterAutospacing="1" w:line="240" w:lineRule="auto"/>
              <w:ind w:left="0" w:right="0" w:firstLine="0"/>
              <w:rPr>
                <w:b/>
                <w:bCs/>
                <w:i/>
                <w:color w:val="auto"/>
                <w:sz w:val="22"/>
                <w:szCs w:val="22"/>
              </w:rPr>
            </w:pPr>
            <w:r w:rsidRPr="007001E7">
              <w:rPr>
                <w:b/>
                <w:bCs/>
                <w:i/>
                <w:color w:val="auto"/>
                <w:sz w:val="22"/>
                <w:szCs w:val="22"/>
              </w:rPr>
              <w:t>c) declarar formalmente, por meio do respectivo responsável técnico, que possui conhecimento pleno das condições e peculiaridades da contratação.  </w:t>
            </w:r>
          </w:p>
          <w:p w14:paraId="68BF4772" w14:textId="77777777" w:rsidR="007001E7" w:rsidRPr="007001E7" w:rsidRDefault="007001E7" w:rsidP="00F50B60">
            <w:pPr>
              <w:spacing w:before="100" w:beforeAutospacing="1" w:after="100" w:afterAutospacing="1" w:line="240" w:lineRule="auto"/>
              <w:ind w:left="0" w:right="0" w:firstLine="0"/>
              <w:rPr>
                <w:b/>
                <w:bCs/>
                <w:i/>
                <w:color w:val="auto"/>
                <w:sz w:val="22"/>
                <w:szCs w:val="22"/>
              </w:rPr>
            </w:pPr>
            <w:r w:rsidRPr="007001E7">
              <w:rPr>
                <w:b/>
                <w:bCs/>
                <w:i/>
                <w:color w:val="auto"/>
                <w:sz w:val="22"/>
                <w:szCs w:val="22"/>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0D24BEBE" w14:textId="77777777" w:rsidR="007001E7" w:rsidRPr="007001E7" w:rsidRDefault="007001E7" w:rsidP="00F50B60">
            <w:pPr>
              <w:spacing w:before="100" w:beforeAutospacing="1" w:after="100" w:afterAutospacing="1" w:line="240" w:lineRule="auto"/>
              <w:ind w:left="0" w:right="0" w:firstLine="0"/>
              <w:rPr>
                <w:b/>
                <w:bCs/>
                <w:i/>
                <w:color w:val="auto"/>
                <w:sz w:val="22"/>
                <w:szCs w:val="22"/>
              </w:rPr>
            </w:pPr>
            <w:r w:rsidRPr="007001E7">
              <w:rPr>
                <w:b/>
                <w:bCs/>
                <w:i/>
                <w:color w:val="auto"/>
                <w:sz w:val="22"/>
                <w:szCs w:val="22"/>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55B63D83" w14:textId="77777777" w:rsidR="007001E7" w:rsidRPr="007001E7" w:rsidRDefault="007001E7" w:rsidP="00F50B60">
            <w:pPr>
              <w:spacing w:before="100" w:beforeAutospacing="1" w:after="100" w:afterAutospacing="1" w:line="240" w:lineRule="auto"/>
              <w:ind w:left="0" w:right="0" w:firstLine="0"/>
              <w:rPr>
                <w:b/>
                <w:bCs/>
                <w:i/>
                <w:color w:val="auto"/>
                <w:sz w:val="22"/>
                <w:szCs w:val="22"/>
              </w:rPr>
            </w:pPr>
            <w:r w:rsidRPr="007001E7">
              <w:rPr>
                <w:b/>
                <w:bCs/>
                <w:i/>
                <w:color w:val="auto"/>
                <w:sz w:val="22"/>
                <w:szCs w:val="22"/>
              </w:rPr>
              <w:t>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4B62B729" w14:textId="77777777" w:rsidR="007001E7" w:rsidRPr="007001E7" w:rsidRDefault="007001E7" w:rsidP="00F50B60">
            <w:pPr>
              <w:spacing w:before="100" w:beforeAutospacing="1" w:after="100" w:afterAutospacing="1" w:line="240" w:lineRule="auto"/>
              <w:ind w:left="0" w:right="0" w:firstLine="0"/>
              <w:rPr>
                <w:b/>
                <w:bCs/>
                <w:i/>
                <w:color w:val="auto"/>
                <w:sz w:val="22"/>
                <w:szCs w:val="22"/>
              </w:rPr>
            </w:pPr>
            <w:r w:rsidRPr="007001E7">
              <w:rPr>
                <w:b/>
                <w:bCs/>
                <w:i/>
                <w:color w:val="auto"/>
                <w:sz w:val="22"/>
                <w:szCs w:val="22"/>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p w14:paraId="2519814E" w14:textId="77777777" w:rsidR="007001E7" w:rsidRPr="007001E7" w:rsidRDefault="007001E7" w:rsidP="00F50B60">
            <w:pPr>
              <w:spacing w:before="100" w:beforeAutospacing="1" w:after="100" w:afterAutospacing="1" w:line="240" w:lineRule="auto"/>
              <w:ind w:left="0" w:right="0" w:firstLine="0"/>
              <w:jc w:val="left"/>
              <w:rPr>
                <w:iCs/>
                <w:sz w:val="22"/>
                <w:szCs w:val="22"/>
              </w:rPr>
            </w:pPr>
          </w:p>
        </w:tc>
      </w:tr>
    </w:tbl>
    <w:p w14:paraId="4722CEC4" w14:textId="77777777" w:rsidR="007001E7" w:rsidRDefault="007001E7" w:rsidP="007001E7">
      <w:pPr>
        <w:pStyle w:val="Nivel2"/>
        <w:numPr>
          <w:ilvl w:val="0"/>
          <w:numId w:val="0"/>
        </w:numPr>
        <w:ind w:left="1567" w:hanging="432"/>
        <w:rPr>
          <w:rFonts w:ascii="Times New Roman" w:hAnsi="Times New Roman" w:cs="Times New Roman"/>
          <w:i/>
          <w:sz w:val="24"/>
          <w:szCs w:val="24"/>
        </w:rPr>
      </w:pPr>
    </w:p>
    <w:p w14:paraId="626178A8" w14:textId="77777777" w:rsidR="007001E7" w:rsidRDefault="007001E7" w:rsidP="007001E7">
      <w:pPr>
        <w:pStyle w:val="Nivel2"/>
        <w:numPr>
          <w:ilvl w:val="0"/>
          <w:numId w:val="0"/>
        </w:numPr>
        <w:ind w:left="1567"/>
        <w:rPr>
          <w:rFonts w:ascii="Times New Roman" w:hAnsi="Times New Roman" w:cs="Times New Roman"/>
          <w:i/>
          <w:sz w:val="24"/>
          <w:szCs w:val="24"/>
        </w:rPr>
      </w:pPr>
    </w:p>
    <w:p w14:paraId="2FA87B1B" w14:textId="77777777" w:rsidR="00445803" w:rsidRDefault="00000000">
      <w:pPr>
        <w:pStyle w:val="Nivel2"/>
        <w:rPr>
          <w:rFonts w:ascii="Times New Roman" w:hAnsi="Times New Roman" w:cs="Times New Roman"/>
          <w:i/>
          <w:sz w:val="24"/>
          <w:szCs w:val="24"/>
        </w:rPr>
      </w:pPr>
      <w:r>
        <w:rPr>
          <w:rFonts w:ascii="Times New Roman" w:hAnsi="Times New Roman" w:cs="Times New Roman"/>
          <w:sz w:val="24"/>
          <w:szCs w:val="24"/>
        </w:rPr>
        <w:lastRenderedPageBreak/>
        <w:t>A habilitação será verificada por meio do Sicaf, nos documentos por ele abrangidos.</w:t>
      </w:r>
    </w:p>
    <w:p w14:paraId="6D878429"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Somente haverá a necessidade de comprovação do preenchimento de requisitos mediante apresentação dos documentos originais não-digitais quando houver dúvida em relação à integridade do documento digital ou quando a lei expressamente o exigir. </w:t>
      </w:r>
    </w:p>
    <w:p w14:paraId="02E6126F"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4F5DD16A"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A não observância do disposto no item anterior poderá ensejar desclassificação no momento da habilitação. </w:t>
      </w:r>
    </w:p>
    <w:p w14:paraId="5D37A5FA" w14:textId="77777777" w:rsidR="00445803" w:rsidRDefault="00000000">
      <w:pPr>
        <w:pStyle w:val="Nivel2"/>
        <w:rPr>
          <w:rFonts w:ascii="Times New Roman" w:hAnsi="Times New Roman" w:cs="Times New Roman"/>
          <w:i/>
          <w:iCs/>
          <w:sz w:val="24"/>
          <w:szCs w:val="24"/>
        </w:rPr>
      </w:pPr>
      <w:r>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3AE749D4" w14:textId="77777777" w:rsidR="00445803" w:rsidRDefault="00000000">
      <w:pPr>
        <w:pStyle w:val="Nivel3"/>
        <w:rPr>
          <w:rFonts w:ascii="Times New Roman" w:hAnsi="Times New Roman" w:cs="Times New Roman"/>
          <w:i/>
          <w:iCs/>
          <w:sz w:val="24"/>
          <w:szCs w:val="24"/>
        </w:rPr>
      </w:pPr>
      <w:bookmarkStart w:id="46" w:name="_Ref114663151"/>
      <w:r>
        <w:rPr>
          <w:rFonts w:ascii="Times New Roman" w:hAnsi="Times New Roman" w:cs="Times New Roman"/>
          <w:sz w:val="24"/>
          <w:szCs w:val="24"/>
        </w:rPr>
        <w:t xml:space="preserve">Os documentos exigidos para habilitação que não estejam contemplados no Sicaf serão enviados por meio do sistema, em formato digital, no prazo de </w:t>
      </w:r>
      <w:r>
        <w:rPr>
          <w:rFonts w:ascii="Times New Roman" w:hAnsi="Times New Roman" w:cs="Times New Roman"/>
          <w:color w:val="FF0000"/>
          <w:sz w:val="24"/>
          <w:szCs w:val="24"/>
        </w:rPr>
        <w:t>[NO MÍNIMO, DUAS HORAS]</w:t>
      </w:r>
      <w:r>
        <w:rPr>
          <w:rFonts w:ascii="Times New Roman" w:hAnsi="Times New Roman" w:cs="Times New Roman"/>
          <w:sz w:val="24"/>
          <w:szCs w:val="24"/>
        </w:rPr>
        <w:t>, prorrogável por igual período, contado da solicitação do pregoeiro.</w:t>
      </w:r>
      <w:bookmarkEnd w:id="46"/>
    </w:p>
    <w:p w14:paraId="560813F8" w14:textId="77777777" w:rsidR="00445803" w:rsidRDefault="00000000">
      <w:pPr>
        <w:pStyle w:val="Nivel3"/>
        <w:rPr>
          <w:rFonts w:ascii="Times New Roman" w:hAnsi="Times New Roman" w:cs="Times New Roman"/>
          <w:i/>
          <w:iCs/>
          <w:sz w:val="24"/>
          <w:szCs w:val="24"/>
        </w:rPr>
      </w:pPr>
      <w:r>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§1º do art. 36 e no §1º do art. 39 da </w:t>
      </w:r>
      <w:r>
        <w:rPr>
          <w:rFonts w:ascii="Times New Roman" w:hAnsi="Times New Roman" w:cs="Times New Roman"/>
          <w:i/>
          <w:iCs/>
          <w:sz w:val="24"/>
          <w:szCs w:val="24"/>
        </w:rPr>
        <w:t>Instrução Normativa SEGES nº 73, de 30 de setembro de 2022</w:t>
      </w:r>
      <w:r>
        <w:rPr>
          <w:rFonts w:ascii="Times New Roman" w:hAnsi="Times New Roman" w:cs="Times New Roman"/>
          <w:sz w:val="24"/>
          <w:szCs w:val="24"/>
        </w:rPr>
        <w:t>.</w:t>
      </w:r>
    </w:p>
    <w:p w14:paraId="0EF2F5A7" w14:textId="77777777" w:rsidR="00445803" w:rsidRDefault="00000000">
      <w:pPr>
        <w:pStyle w:val="Nivel2"/>
        <w:rPr>
          <w:rFonts w:ascii="Times New Roman" w:hAnsi="Times New Roman" w:cs="Times New Roman"/>
          <w:i/>
          <w:sz w:val="24"/>
          <w:szCs w:val="24"/>
        </w:rPr>
      </w:pPr>
      <w:r>
        <w:rPr>
          <w:rFonts w:ascii="Times New Roman" w:hAnsi="Times New Roman" w:cs="Times New Roman"/>
          <w:sz w:val="24"/>
          <w:szCs w:val="24"/>
        </w:rPr>
        <w:t>A verificação no Sicaf</w:t>
      </w:r>
      <w:r>
        <w:rPr>
          <w:rFonts w:ascii="Times New Roman" w:hAnsi="Times New Roman" w:cs="Times New Roman"/>
          <w:sz w:val="24"/>
          <w:szCs w:val="24"/>
        </w:rPr>
        <w:t xml:space="preserve"> ou a exigência dos documentos nele não contidos somente será feita em relação ao licitante vencedor.</w:t>
      </w:r>
    </w:p>
    <w:p w14:paraId="19C6B201"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6A79BE3"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17145744"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para (Lei nº 14.133/21, art. 64) a complementação de informações acerca dos documentos já apresentados pelos licitantes </w:t>
      </w:r>
      <w:r>
        <w:rPr>
          <w:rFonts w:ascii="Times New Roman" w:hAnsi="Times New Roman" w:cs="Times New Roman"/>
          <w:sz w:val="24"/>
          <w:szCs w:val="24"/>
          <w:u w:val="single"/>
        </w:rPr>
        <w:t>e</w:t>
      </w:r>
      <w:r>
        <w:rPr>
          <w:rFonts w:ascii="Times New Roman" w:hAnsi="Times New Roman" w:cs="Times New Roman"/>
          <w:sz w:val="24"/>
          <w:szCs w:val="24"/>
        </w:rPr>
        <w:t xml:space="preserve"> desde que necessária para apurar fatos existentes à época da abertura do certame; e</w:t>
      </w:r>
    </w:p>
    <w:tbl>
      <w:tblPr>
        <w:tblStyle w:val="Tabelacomgrade"/>
        <w:tblW w:w="0" w:type="auto"/>
        <w:tblInd w:w="360" w:type="dxa"/>
        <w:tblLook w:val="04A0" w:firstRow="1" w:lastRow="0" w:firstColumn="1" w:lastColumn="0" w:noHBand="0" w:noVBand="1"/>
      </w:tblPr>
      <w:tblGrid>
        <w:gridCol w:w="1195"/>
        <w:gridCol w:w="8637"/>
      </w:tblGrid>
      <w:tr w:rsidR="00445803" w14:paraId="675B37C2" w14:textId="77777777">
        <w:tc>
          <w:tcPr>
            <w:tcW w:w="9832" w:type="dxa"/>
            <w:gridSpan w:val="2"/>
          </w:tcPr>
          <w:p w14:paraId="026492AA" w14:textId="77777777" w:rsidR="00445803" w:rsidRPr="007001E7" w:rsidRDefault="00000000">
            <w:pPr>
              <w:pStyle w:val="Nivel01"/>
              <w:rPr>
                <w:color w:val="auto"/>
              </w:rPr>
            </w:pPr>
            <w:r w:rsidRPr="007001E7">
              <w:rPr>
                <w:color w:val="auto"/>
              </w:rPr>
              <w:lastRenderedPageBreak/>
              <w:t>Nota explicativa</w:t>
            </w:r>
          </w:p>
        </w:tc>
      </w:tr>
      <w:tr w:rsidR="00445803" w14:paraId="0F18D97E" w14:textId="77777777">
        <w:tc>
          <w:tcPr>
            <w:tcW w:w="1195" w:type="dxa"/>
          </w:tcPr>
          <w:p w14:paraId="3176E991" w14:textId="77777777" w:rsidR="00445803" w:rsidRPr="007001E7" w:rsidRDefault="00000000">
            <w:pPr>
              <w:pStyle w:val="Nivel01"/>
              <w:rPr>
                <w:color w:val="auto"/>
              </w:rPr>
            </w:pPr>
            <w:r w:rsidRPr="007001E7">
              <w:rPr>
                <w:color w:val="auto"/>
              </w:rPr>
              <w:t>7.26</w:t>
            </w:r>
          </w:p>
        </w:tc>
        <w:tc>
          <w:tcPr>
            <w:tcW w:w="8637" w:type="dxa"/>
          </w:tcPr>
          <w:p w14:paraId="39EB3339" w14:textId="77777777" w:rsidR="00445803" w:rsidRPr="007001E7" w:rsidRDefault="00000000">
            <w:pPr>
              <w:pStyle w:val="pf0"/>
              <w:jc w:val="both"/>
              <w:rPr>
                <w:i/>
                <w:iCs/>
              </w:rPr>
            </w:pPr>
            <w:r w:rsidRPr="007001E7">
              <w:rPr>
                <w:rStyle w:val="cf01"/>
                <w:rFonts w:ascii="Times New Roman" w:hAnsi="Times New Roman" w:cs="Times New Roman"/>
                <w:i w:val="0"/>
                <w:iCs w:val="0"/>
                <w:sz w:val="24"/>
                <w:szCs w:val="24"/>
              </w:rPr>
              <w:t xml:space="preserve">Essa diligência é cabível no caso de o documento apresentado ser inconclusivo quanto ao atendimento de requisitos do edital. É o que ocorre, por exemplo, quando um atestado menciona genericamente que o licitante já executou objeto semelhante, mas o edital exige algum detalhe, tal como determinada medida. Não é caso de complementação a hipótese em que o atestado já traz informação precisa que inquestionavelmente indica capacidade inferior à exigida. </w:t>
            </w:r>
          </w:p>
        </w:tc>
      </w:tr>
    </w:tbl>
    <w:p w14:paraId="475C6AB3"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Para atualização de documentos cuja validade tenha expirado após a data de recebimento das propostas;</w:t>
      </w:r>
    </w:p>
    <w:p w14:paraId="3F762A25" w14:textId="77777777" w:rsidR="00445803" w:rsidRDefault="00000000">
      <w:pPr>
        <w:pStyle w:val="Nivel2"/>
        <w:rPr>
          <w:rFonts w:ascii="Times New Roman" w:hAnsi="Times New Roman" w:cs="Times New Roman"/>
          <w:sz w:val="24"/>
          <w:szCs w:val="24"/>
        </w:rPr>
      </w:pPr>
      <w:bookmarkStart w:id="47" w:name="_Ref114670319"/>
      <w:r>
        <w:rPr>
          <w:rFonts w:ascii="Times New Roman" w:hAnsi="Times New Roman" w:cs="Times New Roman"/>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7"/>
    </w:p>
    <w:p w14:paraId="333BB478" w14:textId="77777777" w:rsidR="00445803" w:rsidRDefault="00000000">
      <w:pPr>
        <w:pStyle w:val="Nivel2"/>
        <w:rPr>
          <w:rFonts w:ascii="Times New Roman" w:hAnsi="Times New Roman" w:cs="Times New Roman"/>
          <w:sz w:val="24"/>
          <w:szCs w:val="24"/>
        </w:rPr>
      </w:pPr>
      <w:bookmarkStart w:id="48" w:name="_Ref114665528"/>
      <w:r>
        <w:rPr>
          <w:rFonts w:ascii="Times New Roman" w:hAnsi="Times New Roman" w:cs="Times New Roman"/>
          <w:sz w:val="24"/>
          <w:szCs w:val="24"/>
        </w:rPr>
        <w:t>Na hipótese de o licitante não atender às exigências para habilitação, o pregoeiro examinará a proposta subsequente e assim sucessivamente, na ordem de classificação, até a apuração de uma proposta que atenda ao presente edital, observado o prazo disposto no subitem 7.24.1</w:t>
      </w:r>
      <w:bookmarkEnd w:id="48"/>
      <w:r>
        <w:rPr>
          <w:rFonts w:ascii="Times New Roman" w:hAnsi="Times New Roman" w:cs="Times New Roman"/>
          <w:sz w:val="24"/>
          <w:szCs w:val="24"/>
        </w:rPr>
        <w:t>.</w:t>
      </w:r>
    </w:p>
    <w:p w14:paraId="14873012" w14:textId="77777777" w:rsidR="00445803" w:rsidRDefault="00000000">
      <w:pPr>
        <w:pStyle w:val="Nivel2"/>
        <w:rPr>
          <w:rFonts w:ascii="Times New Roman" w:hAnsi="Times New Roman" w:cs="Times New Roman"/>
          <w:sz w:val="24"/>
          <w:szCs w:val="24"/>
        </w:rPr>
      </w:pPr>
      <w:bookmarkStart w:id="49" w:name="_Ref114665515"/>
      <w:r>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9"/>
      <w:r>
        <w:rPr>
          <w:rFonts w:ascii="Times New Roman" w:hAnsi="Times New Roman" w:cs="Times New Roman"/>
          <w:sz w:val="24"/>
          <w:szCs w:val="24"/>
        </w:rPr>
        <w:t>.</w:t>
      </w:r>
    </w:p>
    <w:p w14:paraId="214BD92A"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w:t>
      </w:r>
    </w:p>
    <w:p w14:paraId="75D6E3B1"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4FE9E96C" w14:textId="77777777" w:rsidR="00445803" w:rsidRDefault="00000000">
      <w:pPr>
        <w:pStyle w:val="Nivel01"/>
        <w:numPr>
          <w:ilvl w:val="0"/>
          <w:numId w:val="20"/>
        </w:numPr>
        <w:rPr>
          <w:color w:val="000000" w:themeColor="text1"/>
        </w:rPr>
      </w:pPr>
      <w:bookmarkStart w:id="50" w:name="_Toc135469233"/>
      <w:r>
        <w:rPr>
          <w:color w:val="000000" w:themeColor="text1"/>
        </w:rPr>
        <w:t>DOS RECURSOS</w:t>
      </w:r>
      <w:bookmarkEnd w:id="50"/>
    </w:p>
    <w:p w14:paraId="5BACB245"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52" w:anchor="art165" w:tooltip="http://www.planalto.gov.br/ccivil_03/_ato2019-2022/2021/lei/L14133.htm#art165" w:history="1">
        <w:r w:rsidR="00445803">
          <w:rPr>
            <w:rStyle w:val="Hyperlink"/>
            <w:rFonts w:ascii="Times New Roman" w:hAnsi="Times New Roman" w:cs="Times New Roman"/>
            <w:sz w:val="24"/>
            <w:szCs w:val="24"/>
          </w:rPr>
          <w:t>art. 165 da Lei nº 14.133, de 2021</w:t>
        </w:r>
      </w:hyperlink>
      <w:r>
        <w:rPr>
          <w:rFonts w:ascii="Times New Roman" w:hAnsi="Times New Roman" w:cs="Times New Roman"/>
          <w:sz w:val="24"/>
          <w:szCs w:val="24"/>
        </w:rPr>
        <w:t>.</w:t>
      </w:r>
    </w:p>
    <w:p w14:paraId="0B3FD956"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 prazo recursal é de 3 (três) dias úteis, contados da data de intimação ou de lavratura da ata.</w:t>
      </w:r>
    </w:p>
    <w:p w14:paraId="2B816AAC"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lastRenderedPageBreak/>
        <w:t>Quando o recurso apresentado impugnar o julgamento das propostas ou o ato de habilitação ou inabilitação do licitante:</w:t>
      </w:r>
    </w:p>
    <w:p w14:paraId="1EE60554"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 intenção de recorrer deverá ser manifestada imediatamente, sob pena de preclusão;</w:t>
      </w:r>
    </w:p>
    <w:p w14:paraId="79672DDF" w14:textId="77777777" w:rsidR="00445803" w:rsidRDefault="00000000">
      <w:pPr>
        <w:pStyle w:val="Nivel3"/>
        <w:rPr>
          <w:rFonts w:ascii="Times New Roman" w:hAnsi="Times New Roman" w:cs="Times New Roman"/>
          <w:sz w:val="24"/>
          <w:szCs w:val="24"/>
        </w:rPr>
      </w:pPr>
      <w:bookmarkStart w:id="51" w:name="_Hlk135318381"/>
      <w:bookmarkStart w:id="52" w:name="_Hlk135315794"/>
      <w:r>
        <w:rPr>
          <w:rFonts w:ascii="Times New Roman" w:hAnsi="Times New Roman" w:cs="Times New Roman"/>
          <w:sz w:val="24"/>
          <w:szCs w:val="24"/>
        </w:rPr>
        <w:t>o prazo para a manifestação da intenção de recorrer não será inferior a 10 (dez) minutos.</w:t>
      </w:r>
      <w:bookmarkEnd w:id="51"/>
      <w:bookmarkEnd w:id="52"/>
    </w:p>
    <w:p w14:paraId="0657B35C"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o prazo para apresentação das razões recursais será iniciado na data de intimação ou de lavratura da ata de habilitação ou inabilitação;</w:t>
      </w:r>
    </w:p>
    <w:p w14:paraId="6D8880E6"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na hipótese de adoção da inversão de fases prevista no </w:t>
      </w:r>
      <w:hyperlink r:id="rId53" w:anchor="art17§1" w:tooltip="http://www.planalto.gov.br/ccivil_03/_ato2019-2022/2021/lei/L14133.htm#art17§1" w:history="1">
        <w:r w:rsidR="00445803">
          <w:rPr>
            <w:rStyle w:val="Hyperlink"/>
            <w:rFonts w:ascii="Times New Roman" w:hAnsi="Times New Roman" w:cs="Times New Roman"/>
            <w:sz w:val="24"/>
            <w:szCs w:val="24"/>
          </w:rPr>
          <w:t>§ 1º do art. 17 da Lei nº 14.133, de 2021</w:t>
        </w:r>
      </w:hyperlink>
      <w:r>
        <w:rPr>
          <w:rFonts w:ascii="Times New Roman" w:hAnsi="Times New Roman" w:cs="Times New Roman"/>
          <w:sz w:val="24"/>
          <w:szCs w:val="24"/>
        </w:rPr>
        <w:t>, o prazo para apresentação das razões recursais será iniciado na data de intimação da ata de julgamento.</w:t>
      </w:r>
    </w:p>
    <w:p w14:paraId="28C5E567"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Os recursos deverão ser encaminhados em campo próprio do sistema.</w:t>
      </w:r>
    </w:p>
    <w:p w14:paraId="4AFE5EFC"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B8EB6BA"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Os recursos interpostos fora do prazo não serão conhecidos. </w:t>
      </w:r>
    </w:p>
    <w:p w14:paraId="4D04B47E"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88D2515"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69D47244"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O acolhimento do recurso invalida tão somente os atos insuscetíveis de aproveitamento. </w:t>
      </w:r>
    </w:p>
    <w:p w14:paraId="16307A2A"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Os autos do processo permanecerão com vista franqueada aos interessados no sítio eletrônico </w:t>
      </w:r>
      <w:r>
        <w:rPr>
          <w:rFonts w:ascii="Times New Roman" w:hAnsi="Times New Roman" w:cs="Times New Roman"/>
          <w:color w:val="FF0000"/>
          <w:sz w:val="24"/>
          <w:szCs w:val="24"/>
        </w:rPr>
        <w:t>[ENDEREÇO ELETRÔNICO]</w:t>
      </w:r>
      <w:r>
        <w:rPr>
          <w:rFonts w:ascii="Times New Roman" w:hAnsi="Times New Roman" w:cs="Times New Roman"/>
          <w:color w:val="auto"/>
          <w:sz w:val="24"/>
          <w:szCs w:val="24"/>
        </w:rPr>
        <w:t>.</w:t>
      </w:r>
    </w:p>
    <w:p w14:paraId="5CCB6078" w14:textId="77777777" w:rsidR="00445803" w:rsidRDefault="00000000">
      <w:pPr>
        <w:pStyle w:val="Nivel01"/>
        <w:numPr>
          <w:ilvl w:val="0"/>
          <w:numId w:val="20"/>
        </w:numPr>
        <w:rPr>
          <w:color w:val="000000" w:themeColor="text1"/>
        </w:rPr>
      </w:pPr>
      <w:bookmarkStart w:id="53" w:name="_Toc135469234"/>
      <w:r>
        <w:rPr>
          <w:color w:val="000000" w:themeColor="text1"/>
        </w:rPr>
        <w:t>DAS INFRAÇÕES ADMINISTRATIVAS E SANÇÕES</w:t>
      </w:r>
      <w:bookmarkEnd w:id="53"/>
    </w:p>
    <w:p w14:paraId="0140B2D0"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Comete infração administrativa, nos termos da lei, o licitante que, com dolo ou culpa: </w:t>
      </w:r>
    </w:p>
    <w:p w14:paraId="2A189986" w14:textId="77777777" w:rsidR="00445803" w:rsidRDefault="00445803">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445803" w14:paraId="353D932C" w14:textId="77777777">
        <w:tc>
          <w:tcPr>
            <w:tcW w:w="9832" w:type="dxa"/>
            <w:gridSpan w:val="2"/>
          </w:tcPr>
          <w:p w14:paraId="0CC679DC" w14:textId="77777777" w:rsidR="00445803" w:rsidRPr="006907D2" w:rsidRDefault="00000000">
            <w:pPr>
              <w:pStyle w:val="Nivel01"/>
              <w:rPr>
                <w:color w:val="auto"/>
              </w:rPr>
            </w:pPr>
            <w:r w:rsidRPr="006907D2">
              <w:rPr>
                <w:color w:val="auto"/>
              </w:rPr>
              <w:lastRenderedPageBreak/>
              <w:t>Nota explicativa</w:t>
            </w:r>
          </w:p>
        </w:tc>
      </w:tr>
      <w:tr w:rsidR="00445803" w14:paraId="7BA5C1CD" w14:textId="77777777">
        <w:tc>
          <w:tcPr>
            <w:tcW w:w="1195" w:type="dxa"/>
          </w:tcPr>
          <w:p w14:paraId="1643E18E" w14:textId="77777777" w:rsidR="00445803" w:rsidRPr="006907D2" w:rsidRDefault="00000000">
            <w:pPr>
              <w:pStyle w:val="Nivel01"/>
              <w:rPr>
                <w:color w:val="auto"/>
              </w:rPr>
            </w:pPr>
            <w:r w:rsidRPr="006907D2">
              <w:rPr>
                <w:color w:val="auto"/>
              </w:rPr>
              <w:t>9.1</w:t>
            </w:r>
          </w:p>
        </w:tc>
        <w:tc>
          <w:tcPr>
            <w:tcW w:w="8637" w:type="dxa"/>
          </w:tcPr>
          <w:p w14:paraId="4530C942" w14:textId="77777777" w:rsidR="00445803" w:rsidRPr="00100FEC" w:rsidRDefault="00000000">
            <w:pPr>
              <w:pStyle w:val="pf0"/>
              <w:jc w:val="both"/>
            </w:pPr>
            <w:r w:rsidRPr="00100FEC">
              <w:rPr>
                <w:rStyle w:val="cf01"/>
                <w:rFonts w:ascii="Times New Roman" w:eastAsiaTheme="majorEastAsia" w:hAnsi="Times New Roman" w:cs="Times New Roman"/>
                <w:sz w:val="24"/>
                <w:szCs w:val="24"/>
              </w:rPr>
              <w:t>As infrações e penalidades dispostas nesse item se referem especialmente às disposições da licitação, ficando no contrato os regramentos inerentes à fase contratual.</w:t>
            </w:r>
          </w:p>
        </w:tc>
      </w:tr>
    </w:tbl>
    <w:p w14:paraId="2108CF4F" w14:textId="77777777" w:rsidR="00445803" w:rsidRDefault="00445803">
      <w:pPr>
        <w:pStyle w:val="Nivel2"/>
        <w:numPr>
          <w:ilvl w:val="0"/>
          <w:numId w:val="0"/>
        </w:numPr>
        <w:rPr>
          <w:rFonts w:ascii="Times New Roman" w:hAnsi="Times New Roman" w:cs="Times New Roman"/>
          <w:sz w:val="24"/>
          <w:szCs w:val="24"/>
        </w:rPr>
      </w:pPr>
    </w:p>
    <w:p w14:paraId="6A05CAA9" w14:textId="77777777" w:rsidR="00445803" w:rsidRDefault="00000000">
      <w:pPr>
        <w:pStyle w:val="Nivel3"/>
        <w:rPr>
          <w:rFonts w:ascii="Times New Roman" w:hAnsi="Times New Roman" w:cs="Times New Roman"/>
          <w:sz w:val="24"/>
          <w:szCs w:val="24"/>
        </w:rPr>
      </w:pPr>
      <w:bookmarkStart w:id="54" w:name="_Ref114668085"/>
      <w:bookmarkStart w:id="55" w:name="_Hlk114652595"/>
      <w:r>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54"/>
    </w:p>
    <w:p w14:paraId="7B3CA1BD" w14:textId="77777777" w:rsidR="00445803" w:rsidRDefault="00000000">
      <w:pPr>
        <w:pStyle w:val="Nivel3"/>
        <w:rPr>
          <w:rFonts w:ascii="Times New Roman" w:hAnsi="Times New Roman" w:cs="Times New Roman"/>
          <w:sz w:val="24"/>
          <w:szCs w:val="24"/>
        </w:rPr>
      </w:pPr>
      <w:bookmarkStart w:id="56" w:name="_Ref114668108"/>
      <w:r>
        <w:rPr>
          <w:rFonts w:ascii="Times New Roman" w:hAnsi="Times New Roman" w:cs="Times New Roman"/>
          <w:sz w:val="24"/>
          <w:szCs w:val="24"/>
        </w:rPr>
        <w:t>Salvo em decorrência de fato superveniente devidamente justificado, não mantiver a proposta em especial quando:</w:t>
      </w:r>
      <w:bookmarkEnd w:id="56"/>
    </w:p>
    <w:p w14:paraId="6015C286"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 xml:space="preserve">não enviar a proposta adequada ao último lance ofertado ou após a negociação; </w:t>
      </w:r>
    </w:p>
    <w:p w14:paraId="3DD47A0D"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 xml:space="preserve">recusar-se a enviar o detalhamento da proposta quando exigível; </w:t>
      </w:r>
    </w:p>
    <w:p w14:paraId="1B5B29BB"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 xml:space="preserve">pedir para ser desclassificado quando encerrada a etapa competitiva; ou </w:t>
      </w:r>
    </w:p>
    <w:p w14:paraId="135C98B8"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deixar de apresentar amostra;</w:t>
      </w:r>
    </w:p>
    <w:p w14:paraId="625B7DA5"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 xml:space="preserve">apresentar proposta ou amostra em desacordo com as especificações do edital; </w:t>
      </w:r>
    </w:p>
    <w:p w14:paraId="6AF0029F" w14:textId="77777777" w:rsidR="00445803" w:rsidRDefault="00000000">
      <w:pPr>
        <w:pStyle w:val="Nivel3"/>
        <w:rPr>
          <w:rFonts w:ascii="Times New Roman" w:hAnsi="Times New Roman" w:cs="Times New Roman"/>
          <w:sz w:val="24"/>
          <w:szCs w:val="24"/>
        </w:rPr>
      </w:pPr>
      <w:bookmarkStart w:id="57" w:name="_Ref114668139"/>
      <w:r>
        <w:rPr>
          <w:rFonts w:ascii="Times New Roman" w:hAnsi="Times New Roman" w:cs="Times New Roman"/>
          <w:sz w:val="24"/>
          <w:szCs w:val="24"/>
        </w:rPr>
        <w:t>não celebrar o contrato ou não entregar a documentação exigida para a contratação, quando convocado dentro do prazo de validade de sua proposta;</w:t>
      </w:r>
      <w:bookmarkEnd w:id="57"/>
    </w:p>
    <w:p w14:paraId="14A18C3E"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148DF161" w14:textId="77777777" w:rsidR="00445803" w:rsidRDefault="00000000">
      <w:pPr>
        <w:pStyle w:val="Nivel3"/>
        <w:rPr>
          <w:rFonts w:ascii="Times New Roman" w:hAnsi="Times New Roman" w:cs="Times New Roman"/>
          <w:sz w:val="24"/>
          <w:szCs w:val="24"/>
        </w:rPr>
      </w:pPr>
      <w:bookmarkStart w:id="58" w:name="_Ref114668249"/>
      <w:r>
        <w:rPr>
          <w:rFonts w:ascii="Times New Roman" w:hAnsi="Times New Roman" w:cs="Times New Roman"/>
          <w:sz w:val="24"/>
          <w:szCs w:val="24"/>
        </w:rPr>
        <w:t>apresentar declaração ou documentação falsa exigida para o certame ou prestar declaração falsa durante a licitação</w:t>
      </w:r>
      <w:bookmarkEnd w:id="58"/>
    </w:p>
    <w:p w14:paraId="2471DB53" w14:textId="77777777" w:rsidR="00445803" w:rsidRDefault="00000000">
      <w:pPr>
        <w:pStyle w:val="Nivel3"/>
        <w:rPr>
          <w:rFonts w:ascii="Times New Roman" w:hAnsi="Times New Roman" w:cs="Times New Roman"/>
          <w:sz w:val="24"/>
          <w:szCs w:val="24"/>
        </w:rPr>
      </w:pPr>
      <w:bookmarkStart w:id="59" w:name="_Ref114668245"/>
      <w:r>
        <w:rPr>
          <w:rFonts w:ascii="Times New Roman" w:hAnsi="Times New Roman" w:cs="Times New Roman"/>
          <w:sz w:val="24"/>
          <w:szCs w:val="24"/>
        </w:rPr>
        <w:t>fraudar a licitação</w:t>
      </w:r>
      <w:bookmarkEnd w:id="59"/>
    </w:p>
    <w:p w14:paraId="3EF7C4C3" w14:textId="77777777" w:rsidR="00445803" w:rsidRDefault="00000000">
      <w:pPr>
        <w:pStyle w:val="Nivel3"/>
        <w:rPr>
          <w:rFonts w:ascii="Times New Roman" w:hAnsi="Times New Roman" w:cs="Times New Roman"/>
          <w:sz w:val="24"/>
          <w:szCs w:val="24"/>
        </w:rPr>
      </w:pPr>
      <w:bookmarkStart w:id="60" w:name="_Ref114668247"/>
      <w:r>
        <w:rPr>
          <w:rFonts w:ascii="Times New Roman" w:hAnsi="Times New Roman" w:cs="Times New Roman"/>
          <w:sz w:val="24"/>
          <w:szCs w:val="24"/>
        </w:rPr>
        <w:t>comportar-se de modo inidôneo ou cometer fraude de qualquer natureza, em especial quando:</w:t>
      </w:r>
      <w:bookmarkEnd w:id="60"/>
    </w:p>
    <w:p w14:paraId="42443CDD"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 xml:space="preserve">agir em conluio ou em desconformidade com a lei; </w:t>
      </w:r>
    </w:p>
    <w:p w14:paraId="4EDFC3D3"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 xml:space="preserve">induzir deliberadamente a erro no julgamento; </w:t>
      </w:r>
    </w:p>
    <w:p w14:paraId="796851D0" w14:textId="77777777" w:rsidR="00445803" w:rsidRDefault="00000000">
      <w:pPr>
        <w:pStyle w:val="Nivel4"/>
        <w:rPr>
          <w:rFonts w:ascii="Times New Roman" w:hAnsi="Times New Roman" w:cs="Times New Roman"/>
          <w:sz w:val="24"/>
          <w:szCs w:val="24"/>
        </w:rPr>
      </w:pPr>
      <w:r>
        <w:rPr>
          <w:rFonts w:ascii="Times New Roman" w:hAnsi="Times New Roman" w:cs="Times New Roman"/>
          <w:sz w:val="24"/>
          <w:szCs w:val="24"/>
        </w:rPr>
        <w:t xml:space="preserve">apresentar amostra falsificada ou deteriorada; </w:t>
      </w:r>
    </w:p>
    <w:p w14:paraId="32178270" w14:textId="77777777" w:rsidR="00445803" w:rsidRDefault="00000000">
      <w:pPr>
        <w:pStyle w:val="Nivel3"/>
        <w:rPr>
          <w:rFonts w:ascii="Times New Roman" w:hAnsi="Times New Roman" w:cs="Times New Roman"/>
          <w:sz w:val="24"/>
          <w:szCs w:val="24"/>
        </w:rPr>
      </w:pPr>
      <w:bookmarkStart w:id="61" w:name="_Ref114668251"/>
      <w:r>
        <w:rPr>
          <w:rFonts w:ascii="Times New Roman" w:hAnsi="Times New Roman" w:cs="Times New Roman"/>
          <w:sz w:val="24"/>
          <w:szCs w:val="24"/>
        </w:rPr>
        <w:t>praticar atos ilícitos com vistas a frustrar os objetivos da licitação</w:t>
      </w:r>
      <w:bookmarkEnd w:id="61"/>
    </w:p>
    <w:p w14:paraId="4AF3CF7D" w14:textId="77777777" w:rsidR="00445803" w:rsidRDefault="00000000">
      <w:pPr>
        <w:pStyle w:val="Nivel3"/>
        <w:rPr>
          <w:rFonts w:ascii="Times New Roman" w:hAnsi="Times New Roman" w:cs="Times New Roman"/>
          <w:sz w:val="24"/>
          <w:szCs w:val="24"/>
        </w:rPr>
      </w:pPr>
      <w:bookmarkStart w:id="62" w:name="_Ref114668252"/>
      <w:r>
        <w:rPr>
          <w:rFonts w:ascii="Times New Roman" w:hAnsi="Times New Roman" w:cs="Times New Roman"/>
          <w:sz w:val="24"/>
          <w:szCs w:val="24"/>
        </w:rPr>
        <w:t xml:space="preserve">praticar ato lesivo previsto no </w:t>
      </w:r>
      <w:hyperlink r:id="rId54" w:anchor="art5" w:tooltip="https://www.planalto.gov.br/ccivil_03/_ato2011-2014/2013/lei/l12846.htm#art5" w:history="1">
        <w:r w:rsidR="00445803">
          <w:rPr>
            <w:rStyle w:val="Hyperlink"/>
            <w:rFonts w:ascii="Times New Roman" w:hAnsi="Times New Roman" w:cs="Times New Roman"/>
            <w:sz w:val="24"/>
            <w:szCs w:val="24"/>
          </w:rPr>
          <w:t>art. 5º da Lei n.º 12.846, de 2013</w:t>
        </w:r>
      </w:hyperlink>
      <w:r>
        <w:rPr>
          <w:rFonts w:ascii="Times New Roman" w:hAnsi="Times New Roman" w:cs="Times New Roman"/>
          <w:sz w:val="24"/>
          <w:szCs w:val="24"/>
        </w:rPr>
        <w:t>.</w:t>
      </w:r>
      <w:bookmarkEnd w:id="55"/>
      <w:bookmarkEnd w:id="62"/>
    </w:p>
    <w:p w14:paraId="066BCF39"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lastRenderedPageBreak/>
        <w:t xml:space="preserve">Com fulcro na </w:t>
      </w:r>
      <w:hyperlink r:id="rId55" w:tooltip="http://www.planalto.gov.br/ccivil_03/_ato2019-2022/2021/lei/L14133.htm" w:history="1">
        <w:r w:rsidR="00445803">
          <w:rPr>
            <w:rStyle w:val="Hyperlink"/>
            <w:rFonts w:ascii="Times New Roman" w:hAnsi="Times New Roman" w:cs="Times New Roman"/>
            <w:sz w:val="24"/>
            <w:szCs w:val="24"/>
          </w:rPr>
          <w:t>Lei nº 14.133, de 2021</w:t>
        </w:r>
      </w:hyperlink>
      <w:r>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70F964E4"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advertência; </w:t>
      </w:r>
    </w:p>
    <w:p w14:paraId="2AA07EF5"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multa;</w:t>
      </w:r>
    </w:p>
    <w:p w14:paraId="6A3347DB"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impedimento de licitar e contratar e</w:t>
      </w:r>
    </w:p>
    <w:p w14:paraId="4C588801"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7B667A55"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Na aplicação das sanções serão considerados:</w:t>
      </w:r>
    </w:p>
    <w:p w14:paraId="25700544"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 natureza e a gravidade da infração cometida.</w:t>
      </w:r>
    </w:p>
    <w:p w14:paraId="5586DB3E"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as peculiaridades do caso concreto</w:t>
      </w:r>
    </w:p>
    <w:p w14:paraId="3195B5B0"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as circunstâncias agravantes ou atenuantes</w:t>
      </w:r>
    </w:p>
    <w:p w14:paraId="5767E472"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os danos que dela provierem para a Administração Pública</w:t>
      </w:r>
    </w:p>
    <w:p w14:paraId="47B3DC81"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 implantação ou o aperfeiçoamento de programa de integridade, conforme normas e orientações dos órgãos de controle.</w:t>
      </w:r>
    </w:p>
    <w:p w14:paraId="5A1F1AB3"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A multa será recolhida em percentual de 0,5% a 30% incidente sobre o valor do contrato licitado, recolhida no prazo máximo de </w:t>
      </w:r>
      <w:r>
        <w:rPr>
          <w:rFonts w:ascii="Times New Roman" w:hAnsi="Times New Roman" w:cs="Times New Roman"/>
          <w:b/>
          <w:bCs/>
          <w:color w:val="FF0000"/>
          <w:sz w:val="24"/>
          <w:szCs w:val="24"/>
        </w:rPr>
        <w:t>.... (......) dias</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úteis, a contar da comunicação oficial. </w:t>
      </w:r>
    </w:p>
    <w:p w14:paraId="76503D0F" w14:textId="77777777" w:rsidR="00445803" w:rsidRDefault="00000000">
      <w:pPr>
        <w:pStyle w:val="Nivel3"/>
        <w:rPr>
          <w:rFonts w:ascii="Times New Roman" w:hAnsi="Times New Roman" w:cs="Times New Roman"/>
          <w:sz w:val="24"/>
          <w:szCs w:val="24"/>
        </w:rPr>
      </w:pPr>
      <w:bookmarkStart w:id="63" w:name="_Hlk113876035"/>
      <w:r>
        <w:rPr>
          <w:rFonts w:ascii="Times New Roman" w:hAnsi="Times New Roman" w:cs="Times New Roman"/>
          <w:sz w:val="24"/>
          <w:szCs w:val="24"/>
        </w:rPr>
        <w:t xml:space="preserve">Para as infrações previstas nos itens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_Ref114668085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_Ref114668108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9.1.2</w:t>
      </w:r>
      <w:r>
        <w:rPr>
          <w:rFonts w:ascii="Times New Roman" w:hAnsi="Times New Roman" w:cs="Times New Roman"/>
          <w:sz w:val="24"/>
          <w:szCs w:val="24"/>
        </w:rPr>
        <w:fldChar w:fldCharType="end"/>
      </w:r>
      <w:r>
        <w:rPr>
          <w:rFonts w:ascii="Times New Roman" w:hAnsi="Times New Roman" w:cs="Times New Roman"/>
          <w:sz w:val="24"/>
          <w:szCs w:val="24"/>
        </w:rPr>
        <w:t xml:space="preserve"> 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_Ref114668139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9.1.3</w:t>
      </w:r>
      <w:r>
        <w:rPr>
          <w:rFonts w:ascii="Times New Roman" w:hAnsi="Times New Roman" w:cs="Times New Roman"/>
          <w:sz w:val="24"/>
          <w:szCs w:val="24"/>
        </w:rPr>
        <w:fldChar w:fldCharType="end"/>
      </w:r>
      <w:r>
        <w:rPr>
          <w:rFonts w:ascii="Times New Roman" w:hAnsi="Times New Roman" w:cs="Times New Roman"/>
          <w:sz w:val="24"/>
          <w:szCs w:val="24"/>
        </w:rPr>
        <w:t xml:space="preserve">, a multa será de </w:t>
      </w:r>
      <w:r>
        <w:rPr>
          <w:rFonts w:ascii="Times New Roman" w:hAnsi="Times New Roman" w:cs="Times New Roman"/>
          <w:color w:val="FF0000"/>
          <w:sz w:val="24"/>
          <w:szCs w:val="24"/>
        </w:rPr>
        <w:t>0,5% a</w:t>
      </w:r>
      <w:r>
        <w:rPr>
          <w:rFonts w:ascii="Times New Roman" w:hAnsi="Times New Roman" w:cs="Times New Roman"/>
          <w:sz w:val="24"/>
          <w:szCs w:val="24"/>
        </w:rPr>
        <w:t xml:space="preserve"> </w:t>
      </w:r>
      <w:r>
        <w:rPr>
          <w:rFonts w:ascii="Times New Roman" w:hAnsi="Times New Roman" w:cs="Times New Roman"/>
          <w:color w:val="FF0000"/>
          <w:sz w:val="24"/>
          <w:szCs w:val="24"/>
        </w:rPr>
        <w:t>15%</w:t>
      </w:r>
      <w:r>
        <w:rPr>
          <w:rFonts w:ascii="Times New Roman" w:hAnsi="Times New Roman" w:cs="Times New Roman"/>
          <w:color w:val="0000FF"/>
          <w:sz w:val="24"/>
          <w:szCs w:val="24"/>
        </w:rPr>
        <w:t xml:space="preserve"> </w:t>
      </w:r>
      <w:r>
        <w:rPr>
          <w:rFonts w:ascii="Times New Roman" w:hAnsi="Times New Roman" w:cs="Times New Roman"/>
          <w:sz w:val="24"/>
          <w:szCs w:val="24"/>
        </w:rPr>
        <w:t>do valor do contrato licitado.</w:t>
      </w:r>
      <w:bookmarkEnd w:id="63"/>
    </w:p>
    <w:p w14:paraId="7F436833"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 xml:space="preserve">Para as infrações previstas nos itens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_Ref114668249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_Ref114668245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_Ref114668247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_Ref114668251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9.1.7</w:t>
      </w:r>
      <w:r>
        <w:rPr>
          <w:rFonts w:ascii="Times New Roman" w:hAnsi="Times New Roman" w:cs="Times New Roman"/>
          <w:sz w:val="24"/>
          <w:szCs w:val="24"/>
        </w:rPr>
        <w:fldChar w:fldCharType="end"/>
      </w:r>
      <w:r>
        <w:rPr>
          <w:rFonts w:ascii="Times New Roman" w:hAnsi="Times New Roman" w:cs="Times New Roman"/>
          <w:sz w:val="24"/>
          <w:szCs w:val="24"/>
        </w:rPr>
        <w:t xml:space="preserve"> 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_Ref114668252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9.1.8</w:t>
      </w:r>
      <w:r>
        <w:rPr>
          <w:rFonts w:ascii="Times New Roman" w:hAnsi="Times New Roman" w:cs="Times New Roman"/>
          <w:sz w:val="24"/>
          <w:szCs w:val="24"/>
        </w:rPr>
        <w:fldChar w:fldCharType="end"/>
      </w:r>
      <w:r>
        <w:rPr>
          <w:rFonts w:ascii="Times New Roman" w:hAnsi="Times New Roman" w:cs="Times New Roman"/>
          <w:sz w:val="24"/>
          <w:szCs w:val="24"/>
        </w:rPr>
        <w:t xml:space="preserve">, a multa será de </w:t>
      </w:r>
      <w:r>
        <w:rPr>
          <w:rFonts w:ascii="Times New Roman" w:hAnsi="Times New Roman" w:cs="Times New Roman"/>
          <w:color w:val="FF0000"/>
          <w:sz w:val="24"/>
          <w:szCs w:val="24"/>
        </w:rPr>
        <w:t>15%</w:t>
      </w:r>
      <w:r>
        <w:rPr>
          <w:rFonts w:ascii="Times New Roman" w:hAnsi="Times New Roman" w:cs="Times New Roman"/>
          <w:color w:val="0000FF"/>
          <w:sz w:val="24"/>
          <w:szCs w:val="24"/>
        </w:rPr>
        <w:t xml:space="preserve"> </w:t>
      </w:r>
      <w:r>
        <w:rPr>
          <w:rFonts w:ascii="Times New Roman" w:hAnsi="Times New Roman" w:cs="Times New Roman"/>
          <w:color w:val="FF0000"/>
          <w:sz w:val="24"/>
          <w:szCs w:val="24"/>
        </w:rPr>
        <w:t>a 30%</w:t>
      </w:r>
      <w:r>
        <w:rPr>
          <w:rFonts w:ascii="Times New Roman" w:hAnsi="Times New Roman" w:cs="Times New Roman"/>
          <w:color w:val="0000FF"/>
          <w:sz w:val="24"/>
          <w:szCs w:val="24"/>
        </w:rPr>
        <w:t xml:space="preserve"> </w:t>
      </w:r>
      <w:r>
        <w:rPr>
          <w:rFonts w:ascii="Times New Roman" w:hAnsi="Times New Roman" w:cs="Times New Roman"/>
          <w:sz w:val="24"/>
          <w:szCs w:val="24"/>
        </w:rPr>
        <w:t>do valor do contrato licitado.</w:t>
      </w:r>
    </w:p>
    <w:p w14:paraId="58016131" w14:textId="77777777" w:rsidR="00445803" w:rsidRDefault="00445803">
      <w:pPr>
        <w:pStyle w:val="Nivel3"/>
        <w:numPr>
          <w:ilvl w:val="0"/>
          <w:numId w:val="0"/>
        </w:numPr>
        <w:ind w:left="284"/>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445803" w14:paraId="6C652767" w14:textId="77777777">
        <w:tc>
          <w:tcPr>
            <w:tcW w:w="9832" w:type="dxa"/>
            <w:gridSpan w:val="2"/>
          </w:tcPr>
          <w:p w14:paraId="47FA6799" w14:textId="77777777" w:rsidR="00445803" w:rsidRPr="00562AD8" w:rsidRDefault="00000000">
            <w:pPr>
              <w:pStyle w:val="Nivel01"/>
              <w:rPr>
                <w:color w:val="auto"/>
              </w:rPr>
            </w:pPr>
            <w:r w:rsidRPr="00562AD8">
              <w:rPr>
                <w:color w:val="auto"/>
              </w:rPr>
              <w:lastRenderedPageBreak/>
              <w:t>Nota explicativa</w:t>
            </w:r>
          </w:p>
        </w:tc>
      </w:tr>
      <w:tr w:rsidR="00445803" w14:paraId="185541D7" w14:textId="77777777">
        <w:tc>
          <w:tcPr>
            <w:tcW w:w="1195" w:type="dxa"/>
          </w:tcPr>
          <w:p w14:paraId="7FA59DEA" w14:textId="77777777" w:rsidR="00445803" w:rsidRPr="00562AD8" w:rsidRDefault="00000000">
            <w:pPr>
              <w:pStyle w:val="Nivel01"/>
              <w:rPr>
                <w:color w:val="auto"/>
              </w:rPr>
            </w:pPr>
            <w:r w:rsidRPr="00562AD8">
              <w:rPr>
                <w:color w:val="auto"/>
              </w:rPr>
              <w:t>9.4</w:t>
            </w:r>
          </w:p>
        </w:tc>
        <w:tc>
          <w:tcPr>
            <w:tcW w:w="8637" w:type="dxa"/>
          </w:tcPr>
          <w:p w14:paraId="0FA811D2" w14:textId="77777777" w:rsidR="00445803" w:rsidRPr="00562AD8" w:rsidRDefault="00000000">
            <w:pPr>
              <w:pStyle w:val="pf0"/>
              <w:jc w:val="both"/>
            </w:pPr>
            <w:r w:rsidRPr="00562AD8">
              <w:rPr>
                <w:rStyle w:val="cf01"/>
                <w:rFonts w:ascii="Times New Roman" w:eastAsiaTheme="majorEastAsia" w:hAnsi="Times New Roman" w:cs="Times New Roman"/>
                <w:sz w:val="24"/>
                <w:szCs w:val="24"/>
              </w:rPr>
              <w:t xml:space="preserve">O valor da multa deverá observar o disposto no </w:t>
            </w:r>
            <w:r w:rsidRPr="00562AD8">
              <w:rPr>
                <w:rStyle w:val="cf11"/>
                <w:rFonts w:ascii="Times New Roman" w:hAnsi="Times New Roman" w:cs="Times New Roman"/>
                <w:sz w:val="24"/>
                <w:szCs w:val="24"/>
              </w:rPr>
              <w:t>art. 156, §1º, da Lei nº 14.133, de 2021</w:t>
            </w:r>
            <w:r w:rsidRPr="00562AD8">
              <w:rPr>
                <w:rStyle w:val="cf01"/>
                <w:rFonts w:ascii="Times New Roman" w:eastAsiaTheme="majorEastAsia" w:hAnsi="Times New Roman" w:cs="Times New Roman"/>
                <w:sz w:val="24"/>
                <w:szCs w:val="24"/>
              </w:rPr>
              <w:t>.</w:t>
            </w:r>
          </w:p>
          <w:p w14:paraId="3DC069D9" w14:textId="77777777" w:rsidR="00445803" w:rsidRPr="00562AD8" w:rsidRDefault="00000000">
            <w:pPr>
              <w:pStyle w:val="pf0"/>
              <w:jc w:val="both"/>
              <w:rPr>
                <w:b/>
                <w:bCs/>
              </w:rPr>
            </w:pPr>
            <w:r w:rsidRPr="00562AD8">
              <w:rPr>
                <w:rStyle w:val="cf01"/>
                <w:rFonts w:ascii="Times New Roman" w:eastAsiaTheme="majorEastAsia" w:hAnsi="Times New Roman" w:cs="Times New Roman"/>
                <w:sz w:val="24"/>
                <w:szCs w:val="24"/>
              </w:rPr>
              <w:t xml:space="preserve">Segundo o </w:t>
            </w:r>
            <w:hyperlink r:id="rId56" w:anchor="art156§3" w:tooltip="http://www.planalto.gov.br/ccivil_03/_ato2019-2022/2021/lei/L14133.htm#art156§3" w:history="1">
              <w:r w:rsidR="00445803" w:rsidRPr="00562AD8">
                <w:rPr>
                  <w:rStyle w:val="cf11"/>
                  <w:rFonts w:ascii="Times New Roman" w:hAnsi="Times New Roman" w:cs="Times New Roman"/>
                  <w:sz w:val="24"/>
                  <w:szCs w:val="24"/>
                </w:rPr>
                <w:t>art. 156, §3º</w:t>
              </w:r>
            </w:hyperlink>
            <w:r w:rsidRPr="00562AD8">
              <w:rPr>
                <w:rStyle w:val="cf01"/>
                <w:rFonts w:ascii="Times New Roman" w:eastAsiaTheme="majorEastAsia" w:hAnsi="Times New Roman" w:cs="Times New Roman"/>
                <w:sz w:val="24"/>
                <w:szCs w:val="24"/>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57" w:anchor="art155" w:tooltip="http://www.planalto.gov.br/ccivil_03/_ato2019-2022/2021/lei/L14133.htm#art155" w:history="1">
              <w:r w:rsidR="00445803" w:rsidRPr="00562AD8">
                <w:rPr>
                  <w:rStyle w:val="cf11"/>
                  <w:rFonts w:ascii="Times New Roman" w:hAnsi="Times New Roman" w:cs="Times New Roman"/>
                  <w:sz w:val="24"/>
                  <w:szCs w:val="24"/>
                </w:rPr>
                <w:t>art. 155 da Lei n.º 14.133/2021</w:t>
              </w:r>
            </w:hyperlink>
            <w:r w:rsidRPr="00562AD8">
              <w:rPr>
                <w:rStyle w:val="cf01"/>
                <w:rFonts w:ascii="Times New Roman" w:eastAsiaTheme="majorEastAsia" w:hAnsi="Times New Roman" w:cs="Times New Roman"/>
                <w:b/>
                <w:bCs/>
                <w:sz w:val="24"/>
                <w:szCs w:val="24"/>
              </w:rPr>
              <w:t xml:space="preserve">. Deve-se fixar o percentual da multa </w:t>
            </w:r>
            <w:r w:rsidRPr="00D83CDF">
              <w:rPr>
                <w:rStyle w:val="cf01"/>
                <w:rFonts w:ascii="Times New Roman" w:eastAsiaTheme="majorEastAsia" w:hAnsi="Times New Roman" w:cs="Times New Roman"/>
                <w:b/>
                <w:bCs/>
                <w:sz w:val="24"/>
                <w:szCs w:val="24"/>
                <w:u w:val="single"/>
              </w:rPr>
              <w:t>proporcional</w:t>
            </w:r>
            <w:r w:rsidRPr="00562AD8">
              <w:rPr>
                <w:rStyle w:val="cf01"/>
                <w:rFonts w:ascii="Times New Roman" w:eastAsiaTheme="majorEastAsia" w:hAnsi="Times New Roman" w:cs="Times New Roman"/>
                <w:b/>
                <w:bCs/>
                <w:sz w:val="24"/>
                <w:szCs w:val="24"/>
              </w:rPr>
              <w:t xml:space="preserve"> à gravidade da infração.</w:t>
            </w:r>
          </w:p>
          <w:p w14:paraId="19A98B64" w14:textId="77777777" w:rsidR="00445803" w:rsidRPr="00562AD8" w:rsidRDefault="00000000">
            <w:pPr>
              <w:pStyle w:val="pf0"/>
              <w:jc w:val="both"/>
              <w:rPr>
                <w:i/>
                <w:iCs/>
              </w:rPr>
            </w:pPr>
            <w:r w:rsidRPr="00562AD8">
              <w:rPr>
                <w:rStyle w:val="cf01"/>
                <w:rFonts w:ascii="Times New Roman" w:eastAsiaTheme="majorEastAsia" w:hAnsi="Times New Roman" w:cs="Times New Roman"/>
                <w:b/>
                <w:bCs/>
                <w:sz w:val="24"/>
                <w:szCs w:val="24"/>
              </w:rPr>
              <w:t xml:space="preserve">Há discricionariedade do gestor na fixação da multa, sendo os percentuais sugeridos meramente indicativos. </w:t>
            </w:r>
            <w:r w:rsidRPr="00562AD8">
              <w:rPr>
                <w:rStyle w:val="cf01"/>
                <w:rFonts w:ascii="Times New Roman" w:eastAsiaTheme="majorEastAsia" w:hAnsi="Times New Roman" w:cs="Times New Roman"/>
                <w:sz w:val="24"/>
                <w:szCs w:val="24"/>
              </w:rPr>
              <w:t>Destaque-se que as infrações contidas nos itens 9.1.1 a 9.1.3 são, pela própria legislação, considerados mais graves que as contidas nos itens 9.1.4 a 9.1.8. Permite-se, ainda, a modificação dos dispositivos para desmembrar as infrações e atribuir percentuais distintos.</w:t>
            </w:r>
          </w:p>
        </w:tc>
      </w:tr>
    </w:tbl>
    <w:p w14:paraId="19CB85A9" w14:textId="77777777" w:rsidR="00445803" w:rsidRDefault="00445803">
      <w:pPr>
        <w:pStyle w:val="Nivel3"/>
        <w:numPr>
          <w:ilvl w:val="0"/>
          <w:numId w:val="0"/>
        </w:numPr>
        <w:ind w:left="284"/>
        <w:rPr>
          <w:rFonts w:ascii="Times New Roman" w:hAnsi="Times New Roman" w:cs="Times New Roman"/>
          <w:sz w:val="24"/>
          <w:szCs w:val="24"/>
        </w:rPr>
      </w:pPr>
    </w:p>
    <w:p w14:paraId="2FD372D9"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5DE9A920"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Na aplicação da sanção de multa será facultada a defesa do interessado no prazo de 15 (quinze) dias úteis, contado da data de sua intimação.</w:t>
      </w:r>
    </w:p>
    <w:p w14:paraId="680A169A"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_Ref114668085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_Ref114668108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9.1.2</w:t>
      </w:r>
      <w:r>
        <w:rPr>
          <w:rFonts w:ascii="Times New Roman" w:hAnsi="Times New Roman" w:cs="Times New Roman"/>
          <w:sz w:val="24"/>
          <w:szCs w:val="24"/>
        </w:rPr>
        <w:fldChar w:fldCharType="end"/>
      </w:r>
      <w:r>
        <w:rPr>
          <w:rFonts w:ascii="Times New Roman" w:hAnsi="Times New Roman" w:cs="Times New Roman"/>
          <w:sz w:val="24"/>
          <w:szCs w:val="24"/>
        </w:rPr>
        <w:t xml:space="preserve"> 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_Ref114668139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9.1.3</w:t>
      </w:r>
      <w:r>
        <w:rPr>
          <w:rFonts w:ascii="Times New Roman" w:hAnsi="Times New Roman" w:cs="Times New Roman"/>
          <w:sz w:val="24"/>
          <w:szCs w:val="24"/>
        </w:rPr>
        <w:fldChar w:fldCharType="end"/>
      </w:r>
      <w:r>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611F3F3" w14:textId="77777777" w:rsidR="00445803" w:rsidRDefault="00445803">
      <w:pPr>
        <w:pStyle w:val="Nivel2"/>
        <w:numPr>
          <w:ilvl w:val="0"/>
          <w:numId w:val="0"/>
        </w:numPr>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1195"/>
        <w:gridCol w:w="8637"/>
      </w:tblGrid>
      <w:tr w:rsidR="00445803" w14:paraId="00EC28C7" w14:textId="77777777">
        <w:tc>
          <w:tcPr>
            <w:tcW w:w="9832" w:type="dxa"/>
            <w:gridSpan w:val="2"/>
          </w:tcPr>
          <w:p w14:paraId="59C8A198" w14:textId="77777777" w:rsidR="00445803" w:rsidRPr="00AA70E5" w:rsidRDefault="00000000">
            <w:pPr>
              <w:pStyle w:val="Nivel01"/>
              <w:rPr>
                <w:color w:val="auto"/>
              </w:rPr>
            </w:pPr>
            <w:r w:rsidRPr="00AA70E5">
              <w:rPr>
                <w:color w:val="auto"/>
              </w:rPr>
              <w:t>Nota explicativa</w:t>
            </w:r>
          </w:p>
        </w:tc>
      </w:tr>
      <w:tr w:rsidR="00445803" w14:paraId="2443626E" w14:textId="77777777">
        <w:tc>
          <w:tcPr>
            <w:tcW w:w="1195" w:type="dxa"/>
          </w:tcPr>
          <w:p w14:paraId="7EE504A0" w14:textId="77777777" w:rsidR="00445803" w:rsidRPr="00AA70E5" w:rsidRDefault="00000000">
            <w:pPr>
              <w:pStyle w:val="Nivel01"/>
              <w:rPr>
                <w:color w:val="auto"/>
              </w:rPr>
            </w:pPr>
            <w:r w:rsidRPr="00AA70E5">
              <w:rPr>
                <w:color w:val="auto"/>
              </w:rPr>
              <w:t>9.7</w:t>
            </w:r>
          </w:p>
        </w:tc>
        <w:tc>
          <w:tcPr>
            <w:tcW w:w="8637" w:type="dxa"/>
          </w:tcPr>
          <w:p w14:paraId="32EF6005" w14:textId="77777777" w:rsidR="00445803" w:rsidRPr="00AA70E5" w:rsidRDefault="00000000">
            <w:pPr>
              <w:spacing w:before="100" w:beforeAutospacing="1" w:after="100" w:afterAutospacing="1" w:line="240" w:lineRule="auto"/>
              <w:ind w:left="0" w:right="0" w:firstLine="0"/>
              <w:jc w:val="left"/>
              <w:rPr>
                <w:color w:val="auto"/>
                <w:szCs w:val="24"/>
              </w:rPr>
            </w:pPr>
            <w:r w:rsidRPr="00AA70E5">
              <w:rPr>
                <w:rStyle w:val="cf01"/>
                <w:rFonts w:ascii="Times New Roman" w:hAnsi="Times New Roman" w:cs="Times New Roman"/>
                <w:color w:val="auto"/>
                <w:sz w:val="24"/>
                <w:szCs w:val="24"/>
              </w:rPr>
              <w:t xml:space="preserve">Conforme estabelece o </w:t>
            </w:r>
            <w:hyperlink r:id="rId58" w:anchor="art156§4" w:tooltip="http://www.planalto.gov.br/ccivil_03/_ato2019-2022/2021/lei/L14133.htm#art156§4" w:history="1">
              <w:r w:rsidR="00445803" w:rsidRPr="00AA70E5">
                <w:rPr>
                  <w:rStyle w:val="cf11"/>
                  <w:rFonts w:ascii="Times New Roman" w:eastAsiaTheme="majorEastAsia" w:hAnsi="Times New Roman" w:cs="Times New Roman"/>
                  <w:color w:val="auto"/>
                  <w:sz w:val="24"/>
                  <w:szCs w:val="24"/>
                </w:rPr>
                <w:t>art. 156, §4º</w:t>
              </w:r>
            </w:hyperlink>
            <w:r w:rsidRPr="00AA70E5">
              <w:rPr>
                <w:rStyle w:val="cf01"/>
                <w:rFonts w:ascii="Times New Roman" w:hAnsi="Times New Roman" w:cs="Times New Roman"/>
                <w:color w:val="auto"/>
                <w:sz w:val="24"/>
                <w:szCs w:val="24"/>
              </w:rPr>
              <w:t>, essa disposição deverá indicar o respectivo ente federativo a que pertence o órgão ou entidade sancionadora.</w:t>
            </w:r>
          </w:p>
        </w:tc>
      </w:tr>
    </w:tbl>
    <w:p w14:paraId="4823DBCB" w14:textId="77777777" w:rsidR="00445803" w:rsidRDefault="00445803">
      <w:pPr>
        <w:pStyle w:val="Nivel2"/>
        <w:numPr>
          <w:ilvl w:val="0"/>
          <w:numId w:val="0"/>
        </w:numPr>
        <w:rPr>
          <w:rFonts w:ascii="Times New Roman" w:hAnsi="Times New Roman" w:cs="Times New Roman"/>
          <w:sz w:val="24"/>
          <w:szCs w:val="24"/>
        </w:rPr>
      </w:pPr>
    </w:p>
    <w:p w14:paraId="22B3DFAD"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_Ref114668249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_Ref114668245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_Ref114668247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REF _Ref114668251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9.1.7</w:t>
      </w:r>
      <w:r>
        <w:rPr>
          <w:rFonts w:ascii="Times New Roman" w:hAnsi="Times New Roman" w:cs="Times New Roman"/>
          <w:sz w:val="24"/>
          <w:szCs w:val="24"/>
        </w:rPr>
        <w:fldChar w:fldCharType="end"/>
      </w:r>
      <w:r>
        <w:rPr>
          <w:rFonts w:ascii="Times New Roman" w:hAnsi="Times New Roman" w:cs="Times New Roman"/>
          <w:sz w:val="24"/>
          <w:szCs w:val="24"/>
        </w:rPr>
        <w:t xml:space="preserve"> 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_Ref114668252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9.1.8</w:t>
      </w:r>
      <w:r>
        <w:rPr>
          <w:rFonts w:ascii="Times New Roman" w:hAnsi="Times New Roman" w:cs="Times New Roman"/>
          <w:sz w:val="24"/>
          <w:szCs w:val="24"/>
        </w:rPr>
        <w:fldChar w:fldCharType="end"/>
      </w:r>
      <w:r>
        <w:rPr>
          <w:rFonts w:ascii="Times New Roman" w:hAnsi="Times New Roman" w:cs="Times New Roman"/>
          <w:sz w:val="24"/>
          <w:szCs w:val="24"/>
        </w:rPr>
        <w:t xml:space="preserve">, bem como pelas infrações administrativas previstas nos itens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_Ref114668085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_Ref114668108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bookmarkStart w:id="64" w:name="_Hlk156227565"/>
      <w:r>
        <w:rPr>
          <w:rFonts w:ascii="Times New Roman" w:hAnsi="Times New Roman" w:cs="Times New Roman"/>
          <w:sz w:val="24"/>
          <w:szCs w:val="24"/>
        </w:rPr>
        <w:t>9.</w:t>
      </w:r>
      <w:bookmarkEnd w:id="64"/>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t xml:space="preserve"> 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_Ref114668139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9..1.3</w:t>
      </w:r>
      <w:r>
        <w:rPr>
          <w:rFonts w:ascii="Times New Roman" w:hAnsi="Times New Roman" w:cs="Times New Roman"/>
          <w:sz w:val="24"/>
          <w:szCs w:val="24"/>
        </w:rPr>
        <w:fldChar w:fldCharType="end"/>
      </w:r>
      <w:r>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59" w:anchor="art156§5" w:tooltip="http://www.planalto.gov.br/ccivil_03/_ato2019-2022/2021/lei/L14133.htm#art156§5" w:history="1">
        <w:r w:rsidR="00445803">
          <w:rPr>
            <w:rStyle w:val="Hyperlink"/>
            <w:rFonts w:ascii="Times New Roman" w:hAnsi="Times New Roman" w:cs="Times New Roman"/>
            <w:sz w:val="24"/>
            <w:szCs w:val="24"/>
          </w:rPr>
          <w:t>art. 156, §5º, da Lei n.º 14.133/2021</w:t>
        </w:r>
      </w:hyperlink>
      <w:r>
        <w:rPr>
          <w:rFonts w:ascii="Times New Roman" w:hAnsi="Times New Roman" w:cs="Times New Roman"/>
          <w:sz w:val="24"/>
          <w:szCs w:val="24"/>
        </w:rPr>
        <w:t>.</w:t>
      </w:r>
    </w:p>
    <w:p w14:paraId="6998BD06"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_Ref114668139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9.1.3</w:t>
      </w:r>
      <w:r>
        <w:rPr>
          <w:rFonts w:ascii="Times New Roman" w:hAnsi="Times New Roman" w:cs="Times New Roman"/>
          <w:sz w:val="24"/>
          <w:szCs w:val="24"/>
        </w:rPr>
        <w:fldChar w:fldCharType="end"/>
      </w:r>
      <w:r>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w:t>
      </w:r>
    </w:p>
    <w:p w14:paraId="23986C78"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w:t>
      </w:r>
      <w:r>
        <w:rPr>
          <w:rFonts w:ascii="Times New Roman" w:hAnsi="Times New Roman" w:cs="Times New Roman"/>
          <w:sz w:val="24"/>
          <w:szCs w:val="24"/>
        </w:rPr>
        <w:t xml:space="preserve">nda produzir. </w:t>
      </w:r>
    </w:p>
    <w:tbl>
      <w:tblPr>
        <w:tblStyle w:val="Tabelacomgrade"/>
        <w:tblW w:w="0" w:type="auto"/>
        <w:tblInd w:w="360" w:type="dxa"/>
        <w:tblLook w:val="04A0" w:firstRow="1" w:lastRow="0" w:firstColumn="1" w:lastColumn="0" w:noHBand="0" w:noVBand="1"/>
      </w:tblPr>
      <w:tblGrid>
        <w:gridCol w:w="1195"/>
        <w:gridCol w:w="8637"/>
      </w:tblGrid>
      <w:tr w:rsidR="00445803" w14:paraId="1269B9C6" w14:textId="77777777">
        <w:tc>
          <w:tcPr>
            <w:tcW w:w="9832" w:type="dxa"/>
            <w:gridSpan w:val="2"/>
          </w:tcPr>
          <w:p w14:paraId="2985F08A" w14:textId="77777777" w:rsidR="00445803" w:rsidRPr="001A6CD8" w:rsidRDefault="00000000">
            <w:pPr>
              <w:pStyle w:val="Nivel01"/>
              <w:rPr>
                <w:color w:val="auto"/>
              </w:rPr>
            </w:pPr>
            <w:r w:rsidRPr="001A6CD8">
              <w:rPr>
                <w:color w:val="auto"/>
              </w:rPr>
              <w:t>Nota explicativa</w:t>
            </w:r>
          </w:p>
        </w:tc>
      </w:tr>
      <w:tr w:rsidR="00445803" w14:paraId="675AE067" w14:textId="77777777">
        <w:tc>
          <w:tcPr>
            <w:tcW w:w="1195" w:type="dxa"/>
          </w:tcPr>
          <w:p w14:paraId="7D089A06" w14:textId="77777777" w:rsidR="00445803" w:rsidRPr="001A6CD8" w:rsidRDefault="00000000">
            <w:pPr>
              <w:pStyle w:val="Nivel01"/>
              <w:rPr>
                <w:color w:val="auto"/>
              </w:rPr>
            </w:pPr>
            <w:r w:rsidRPr="001A6CD8">
              <w:rPr>
                <w:color w:val="auto"/>
              </w:rPr>
              <w:t>9.10</w:t>
            </w:r>
          </w:p>
        </w:tc>
        <w:tc>
          <w:tcPr>
            <w:tcW w:w="8637" w:type="dxa"/>
          </w:tcPr>
          <w:p w14:paraId="4E09C1C1" w14:textId="77777777" w:rsidR="00445803" w:rsidRPr="001A6CD8" w:rsidRDefault="00000000">
            <w:pPr>
              <w:pStyle w:val="pf0"/>
              <w:jc w:val="both"/>
            </w:pPr>
            <w:r w:rsidRPr="001A6CD8">
              <w:rPr>
                <w:rStyle w:val="cf01"/>
                <w:rFonts w:ascii="Times New Roman" w:eastAsiaTheme="majorEastAsia" w:hAnsi="Times New Roman" w:cs="Times New Roman"/>
                <w:sz w:val="24"/>
                <w:szCs w:val="24"/>
              </w:rPr>
              <w:t xml:space="preserve">Conforme estabelece o </w:t>
            </w:r>
            <w:hyperlink r:id="rId60" w:anchor="art158§1" w:tooltip="http://www.planalto.gov.br/ccivil_03/_ato2019-2022/2021/lei/L14133.htm#art158§1" w:history="1">
              <w:r w:rsidR="00445803" w:rsidRPr="001A6CD8">
                <w:rPr>
                  <w:rStyle w:val="cf11"/>
                  <w:rFonts w:ascii="Times New Roman" w:hAnsi="Times New Roman" w:cs="Times New Roman"/>
                  <w:sz w:val="24"/>
                  <w:szCs w:val="24"/>
                </w:rPr>
                <w:t>art. 158, §1º</w:t>
              </w:r>
            </w:hyperlink>
            <w:r w:rsidRPr="001A6CD8">
              <w:rPr>
                <w:rStyle w:val="cf01"/>
                <w:rFonts w:ascii="Times New Roman" w:eastAsiaTheme="majorEastAsia" w:hAnsi="Times New Roman" w:cs="Times New Roman"/>
                <w:sz w:val="24"/>
                <w:szCs w:val="24"/>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tc>
      </w:tr>
    </w:tbl>
    <w:p w14:paraId="245FC0B6" w14:textId="77777777" w:rsidR="00445803" w:rsidRDefault="00445803">
      <w:pPr>
        <w:pStyle w:val="Nivel2"/>
        <w:numPr>
          <w:ilvl w:val="0"/>
          <w:numId w:val="0"/>
        </w:numPr>
        <w:rPr>
          <w:rFonts w:ascii="Times New Roman" w:hAnsi="Times New Roman" w:cs="Times New Roman"/>
          <w:sz w:val="24"/>
          <w:szCs w:val="24"/>
        </w:rPr>
      </w:pPr>
    </w:p>
    <w:p w14:paraId="0870D22C"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B3BA378"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9FB295A"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 recurso e o pedido de reconsideração terão efeito suspensivo do ato ou da decisão recorrida até que sobrevenha decisão final da autoridade competente.</w:t>
      </w:r>
    </w:p>
    <w:p w14:paraId="636E5E26"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lastRenderedPageBreak/>
        <w:t>A aplicação das sanções previstas neste edital não exclui, em hipótese alguma, a obrigação de reparação integral dos danos causados.</w:t>
      </w:r>
    </w:p>
    <w:tbl>
      <w:tblPr>
        <w:tblStyle w:val="Tabelacomgrade"/>
        <w:tblW w:w="0" w:type="auto"/>
        <w:tblInd w:w="360" w:type="dxa"/>
        <w:tblLook w:val="04A0" w:firstRow="1" w:lastRow="0" w:firstColumn="1" w:lastColumn="0" w:noHBand="0" w:noVBand="1"/>
      </w:tblPr>
      <w:tblGrid>
        <w:gridCol w:w="1195"/>
        <w:gridCol w:w="8637"/>
      </w:tblGrid>
      <w:tr w:rsidR="00445803" w14:paraId="649F89ED" w14:textId="77777777">
        <w:tc>
          <w:tcPr>
            <w:tcW w:w="9832" w:type="dxa"/>
            <w:gridSpan w:val="2"/>
          </w:tcPr>
          <w:p w14:paraId="1C1ECCB2" w14:textId="77777777" w:rsidR="00445803" w:rsidRPr="00D83CDF" w:rsidRDefault="00000000">
            <w:pPr>
              <w:pStyle w:val="Nivel01"/>
              <w:rPr>
                <w:color w:val="auto"/>
              </w:rPr>
            </w:pPr>
            <w:r w:rsidRPr="00D83CDF">
              <w:rPr>
                <w:color w:val="auto"/>
              </w:rPr>
              <w:t>Nota explicativa</w:t>
            </w:r>
          </w:p>
        </w:tc>
      </w:tr>
      <w:tr w:rsidR="00445803" w14:paraId="46CC6D9D" w14:textId="77777777">
        <w:tc>
          <w:tcPr>
            <w:tcW w:w="1195" w:type="dxa"/>
          </w:tcPr>
          <w:p w14:paraId="577B2AF4" w14:textId="77777777" w:rsidR="00445803" w:rsidRPr="00D83CDF" w:rsidRDefault="00000000">
            <w:pPr>
              <w:pStyle w:val="Nivel01"/>
              <w:rPr>
                <w:color w:val="auto"/>
              </w:rPr>
            </w:pPr>
            <w:r w:rsidRPr="00D83CDF">
              <w:rPr>
                <w:color w:val="auto"/>
              </w:rPr>
              <w:t>9.14</w:t>
            </w:r>
          </w:p>
        </w:tc>
        <w:tc>
          <w:tcPr>
            <w:tcW w:w="8637" w:type="dxa"/>
          </w:tcPr>
          <w:p w14:paraId="2B2BB506" w14:textId="77777777" w:rsidR="00445803" w:rsidRPr="00D83CDF" w:rsidRDefault="00000000">
            <w:pPr>
              <w:pStyle w:val="pf0"/>
              <w:jc w:val="both"/>
            </w:pPr>
            <w:r w:rsidRPr="00D83CDF">
              <w:rPr>
                <w:rStyle w:val="cf01"/>
                <w:rFonts w:ascii="Times New Roman" w:eastAsiaTheme="majorEastAsia" w:hAnsi="Times New Roman" w:cs="Times New Roman"/>
                <w:sz w:val="24"/>
                <w:szCs w:val="24"/>
              </w:rPr>
              <w:t xml:space="preserve">Conforme estabelece o </w:t>
            </w:r>
            <w:hyperlink r:id="rId61" w:anchor="art156§9" w:tooltip="http://www.planalto.gov.br/ccivil_03/_ato2019-2022/2021/lei/L14133.htm#art156§9" w:history="1">
              <w:r w:rsidR="00445803" w:rsidRPr="00D83CDF">
                <w:rPr>
                  <w:rStyle w:val="cf11"/>
                  <w:rFonts w:ascii="Times New Roman" w:hAnsi="Times New Roman" w:cs="Times New Roman"/>
                  <w:sz w:val="24"/>
                  <w:szCs w:val="24"/>
                </w:rPr>
                <w:t>art. 156, §9º</w:t>
              </w:r>
            </w:hyperlink>
            <w:r w:rsidRPr="00D83CDF">
              <w:rPr>
                <w:rStyle w:val="cf01"/>
                <w:rFonts w:ascii="Times New Roman" w:eastAsiaTheme="majorEastAsia" w:hAnsi="Times New Roman" w:cs="Times New Roman"/>
                <w:sz w:val="24"/>
                <w:szCs w:val="24"/>
              </w:rPr>
              <w:t>, essa disposição deverá indicar o respectivo ente federativo a que pertence o órgão ou entidade sancionadora.</w:t>
            </w:r>
          </w:p>
        </w:tc>
      </w:tr>
    </w:tbl>
    <w:p w14:paraId="2B95EFFC" w14:textId="77777777" w:rsidR="00445803" w:rsidRDefault="00000000">
      <w:pPr>
        <w:pStyle w:val="Nivel01"/>
        <w:numPr>
          <w:ilvl w:val="0"/>
          <w:numId w:val="20"/>
        </w:numPr>
        <w:rPr>
          <w:color w:val="auto"/>
        </w:rPr>
      </w:pPr>
      <w:bookmarkStart w:id="65" w:name="_Toc135469235"/>
      <w:r>
        <w:rPr>
          <w:color w:val="auto"/>
        </w:rPr>
        <w:t>DA IMPUGNAÇÃO AO EDITAL E DO PEDIDO DE ESCLARECIMENTO</w:t>
      </w:r>
      <w:bookmarkEnd w:id="65"/>
    </w:p>
    <w:p w14:paraId="3224691E"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Qualquer pessoa é parte legítima para impugnar este Edital por irregularidade na aplicação da </w:t>
      </w:r>
      <w:hyperlink r:id="rId62" w:tooltip="http://www.planalto.gov.br/ccivil_03/_ato2019-2022/2021/lei/L14133.htm" w:history="1">
        <w:r w:rsidR="00445803">
          <w:rPr>
            <w:rStyle w:val="Hyperlink"/>
            <w:rFonts w:ascii="Times New Roman" w:hAnsi="Times New Roman" w:cs="Times New Roman"/>
            <w:sz w:val="24"/>
            <w:szCs w:val="24"/>
          </w:rPr>
          <w:t>Lei nº 14.133, de 2021</w:t>
        </w:r>
      </w:hyperlink>
      <w:r>
        <w:rPr>
          <w:rFonts w:ascii="Times New Roman" w:hAnsi="Times New Roman" w:cs="Times New Roman"/>
          <w:sz w:val="24"/>
          <w:szCs w:val="24"/>
        </w:rPr>
        <w:t>, devendo protocolar o pedido até 3 (três) dias úteis antes da data da abertura do certame.</w:t>
      </w:r>
    </w:p>
    <w:p w14:paraId="39E1842F"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1B98C236" w14:textId="77777777" w:rsidR="00445803" w:rsidRDefault="00000000">
      <w:pPr>
        <w:pStyle w:val="Nivel2"/>
        <w:rPr>
          <w:rFonts w:ascii="Times New Roman" w:hAnsi="Times New Roman" w:cs="Times New Roman"/>
          <w:color w:val="FF0000"/>
          <w:sz w:val="24"/>
          <w:szCs w:val="24"/>
        </w:rPr>
      </w:pPr>
      <w:r>
        <w:rPr>
          <w:rFonts w:ascii="Times New Roman" w:hAnsi="Times New Roman" w:cs="Times New Roman"/>
          <w:sz w:val="24"/>
          <w:szCs w:val="24"/>
        </w:rPr>
        <w:t xml:space="preserve">A impugnação e o pedido de esclarecimento poderão ser realizados por forma eletrônica, </w:t>
      </w:r>
      <w:r>
        <w:rPr>
          <w:rFonts w:ascii="Times New Roman" w:hAnsi="Times New Roman" w:cs="Times New Roman"/>
          <w:i/>
          <w:iCs/>
          <w:color w:val="FF0000"/>
          <w:sz w:val="24"/>
          <w:szCs w:val="24"/>
        </w:rPr>
        <w:t>pelos seguintes meios</w:t>
      </w:r>
      <w:r>
        <w:rPr>
          <w:rFonts w:ascii="Times New Roman" w:hAnsi="Times New Roman" w:cs="Times New Roman"/>
          <w:sz w:val="24"/>
          <w:szCs w:val="24"/>
        </w:rPr>
        <w:t xml:space="preserve">: </w:t>
      </w:r>
      <w:r>
        <w:rPr>
          <w:rFonts w:ascii="Times New Roman" w:hAnsi="Times New Roman" w:cs="Times New Roman"/>
          <w:color w:val="FF0000"/>
          <w:sz w:val="24"/>
          <w:szCs w:val="24"/>
        </w:rPr>
        <w:t>................, mediante confirmação de recebimento.</w:t>
      </w:r>
    </w:p>
    <w:tbl>
      <w:tblPr>
        <w:tblStyle w:val="Tabelacomgrade"/>
        <w:tblW w:w="0" w:type="auto"/>
        <w:tblInd w:w="360" w:type="dxa"/>
        <w:tblLook w:val="04A0" w:firstRow="1" w:lastRow="0" w:firstColumn="1" w:lastColumn="0" w:noHBand="0" w:noVBand="1"/>
      </w:tblPr>
      <w:tblGrid>
        <w:gridCol w:w="1195"/>
        <w:gridCol w:w="8637"/>
      </w:tblGrid>
      <w:tr w:rsidR="00445803" w14:paraId="3C3A49BB" w14:textId="77777777">
        <w:tc>
          <w:tcPr>
            <w:tcW w:w="9832" w:type="dxa"/>
            <w:gridSpan w:val="2"/>
          </w:tcPr>
          <w:p w14:paraId="4E5F61DD" w14:textId="77777777" w:rsidR="00445803" w:rsidRPr="00B13F5D" w:rsidRDefault="00000000">
            <w:pPr>
              <w:pStyle w:val="Nivel01"/>
              <w:rPr>
                <w:color w:val="auto"/>
              </w:rPr>
            </w:pPr>
            <w:r w:rsidRPr="00B13F5D">
              <w:rPr>
                <w:color w:val="auto"/>
              </w:rPr>
              <w:t>Nota explicativa</w:t>
            </w:r>
          </w:p>
        </w:tc>
      </w:tr>
      <w:tr w:rsidR="00445803" w14:paraId="512B6CFC" w14:textId="77777777">
        <w:tc>
          <w:tcPr>
            <w:tcW w:w="1195" w:type="dxa"/>
          </w:tcPr>
          <w:p w14:paraId="232B5ABC" w14:textId="77777777" w:rsidR="00445803" w:rsidRPr="00B13F5D" w:rsidRDefault="00000000">
            <w:pPr>
              <w:pStyle w:val="Nivel01"/>
              <w:rPr>
                <w:color w:val="auto"/>
              </w:rPr>
            </w:pPr>
            <w:r w:rsidRPr="00B13F5D">
              <w:rPr>
                <w:color w:val="auto"/>
              </w:rPr>
              <w:t>10.3</w:t>
            </w:r>
          </w:p>
        </w:tc>
        <w:tc>
          <w:tcPr>
            <w:tcW w:w="8637" w:type="dxa"/>
          </w:tcPr>
          <w:p w14:paraId="5144A2EE" w14:textId="77777777" w:rsidR="00445803" w:rsidRPr="00B13F5D" w:rsidRDefault="00000000">
            <w:pPr>
              <w:pStyle w:val="pf0"/>
              <w:jc w:val="both"/>
            </w:pPr>
            <w:r w:rsidRPr="00B13F5D">
              <w:rPr>
                <w:rStyle w:val="cf01"/>
                <w:rFonts w:ascii="Times New Roman" w:hAnsi="Times New Roman" w:cs="Times New Roman"/>
                <w:sz w:val="24"/>
                <w:szCs w:val="24"/>
              </w:rPr>
              <w:t>É importante que sejam indicados os meios para a recepção das impugnações e pedidos de esclarecimentos.</w:t>
            </w:r>
          </w:p>
        </w:tc>
      </w:tr>
    </w:tbl>
    <w:p w14:paraId="0A00E84D"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As impugnações e pedidos de esclarecimentos não suspendem os prazos previstos no certame.</w:t>
      </w:r>
    </w:p>
    <w:p w14:paraId="5FDC82E6" w14:textId="77777777" w:rsidR="00445803" w:rsidRDefault="00000000">
      <w:pPr>
        <w:pStyle w:val="Nivel3"/>
        <w:rPr>
          <w:rFonts w:ascii="Times New Roman" w:hAnsi="Times New Roman" w:cs="Times New Roman"/>
          <w:sz w:val="24"/>
          <w:szCs w:val="24"/>
        </w:rPr>
      </w:pPr>
      <w:r>
        <w:rPr>
          <w:rFonts w:ascii="Times New Roman" w:hAnsi="Times New Roman" w:cs="Times New Roman"/>
          <w:sz w:val="24"/>
          <w:szCs w:val="24"/>
        </w:rPr>
        <w:t>A concessão de efeito suspensivo à impugnação é medida excepcional e deverá ser motivada pelo agente de contratação, nos autos do processo de licitação.</w:t>
      </w:r>
    </w:p>
    <w:p w14:paraId="2996A2D9" w14:textId="77777777" w:rsidR="00445803" w:rsidRDefault="00445803">
      <w:pPr>
        <w:pStyle w:val="Nivel3"/>
        <w:numPr>
          <w:ilvl w:val="0"/>
          <w:numId w:val="0"/>
        </w:numPr>
        <w:ind w:left="284"/>
        <w:rPr>
          <w:rFonts w:ascii="Times New Roman" w:hAnsi="Times New Roman" w:cs="Times New Roman"/>
          <w:sz w:val="24"/>
          <w:szCs w:val="24"/>
        </w:rPr>
      </w:pPr>
    </w:p>
    <w:p w14:paraId="12F22AE3"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Acolhida a impugnação, será definida e publicada nova data para a realização do certame.</w:t>
      </w:r>
    </w:p>
    <w:p w14:paraId="6F6407F3" w14:textId="77777777" w:rsidR="00445803" w:rsidRDefault="00000000">
      <w:pPr>
        <w:pStyle w:val="Nivel01"/>
        <w:numPr>
          <w:ilvl w:val="0"/>
          <w:numId w:val="20"/>
        </w:numPr>
        <w:rPr>
          <w:color w:val="000000" w:themeColor="text1"/>
        </w:rPr>
      </w:pPr>
      <w:bookmarkStart w:id="66" w:name="_Hlk156400190"/>
      <w:bookmarkStart w:id="67" w:name="_Toc135469236"/>
      <w:r>
        <w:rPr>
          <w:color w:val="000000" w:themeColor="text1"/>
        </w:rPr>
        <w:lastRenderedPageBreak/>
        <w:t>FORMALIZAÇÃO DO CONTRATO</w:t>
      </w:r>
      <w:bookmarkEnd w:id="66"/>
    </w:p>
    <w:p w14:paraId="6B91EC09" w14:textId="77777777" w:rsidR="00445803" w:rsidRDefault="00000000">
      <w:pPr>
        <w:pStyle w:val="Nivel2"/>
        <w:spacing w:before="288" w:after="288" w:line="312" w:lineRule="auto"/>
        <w:ind w:left="0" w:firstLine="567"/>
        <w:rPr>
          <w:rFonts w:ascii="Times New Roman" w:hAnsi="Times New Roman" w:cs="Times New Roman"/>
          <w:sz w:val="24"/>
          <w:szCs w:val="24"/>
        </w:rPr>
      </w:pPr>
      <w:r>
        <w:rPr>
          <w:rFonts w:ascii="Times New Roman" w:hAnsi="Times New Roman" w:cs="Times New Roman"/>
          <w:sz w:val="24"/>
          <w:szCs w:val="24"/>
        </w:rPr>
        <w:t xml:space="preserve">Após a homologação, a Administração convocará o licitante vencedor para assinar o termo de contrato ou para aceitar ou retirar o instrumento equivalente, </w:t>
      </w:r>
      <w:r>
        <w:rPr>
          <w:rFonts w:ascii="Times New Roman" w:hAnsi="Times New Roman" w:cs="Times New Roman"/>
          <w:color w:val="auto"/>
          <w:sz w:val="24"/>
          <w:szCs w:val="24"/>
        </w:rPr>
        <w:t>no prazo de 5 (cinco) dias úteis</w:t>
      </w:r>
      <w:r>
        <w:rPr>
          <w:rFonts w:ascii="Times New Roman" w:hAnsi="Times New Roman" w:cs="Times New Roman"/>
          <w:sz w:val="24"/>
          <w:szCs w:val="24"/>
        </w:rPr>
        <w:t>, sob pena de decair o direito à contratação, sem prejuízo das sanções previstas nesta Lei.</w:t>
      </w:r>
    </w:p>
    <w:p w14:paraId="581911B9" w14:textId="77777777" w:rsidR="00445803" w:rsidRDefault="00000000">
      <w:pPr>
        <w:pStyle w:val="Nivel2"/>
        <w:spacing w:before="288" w:after="288" w:line="312" w:lineRule="auto"/>
        <w:ind w:left="0" w:firstLine="567"/>
        <w:rPr>
          <w:rFonts w:ascii="Times New Roman" w:hAnsi="Times New Roman" w:cs="Times New Roman"/>
          <w:sz w:val="24"/>
          <w:szCs w:val="24"/>
        </w:rPr>
      </w:pPr>
      <w:r>
        <w:rPr>
          <w:rFonts w:ascii="Times New Roman" w:hAnsi="Times New Roman" w:cs="Times New Roman"/>
          <w:sz w:val="24"/>
          <w:szCs w:val="24"/>
        </w:rPr>
        <w:t>O prazo de convocação poderá ser prorrogado, 1 (uma) vez, por igual período, mediante solicitação da parte interessada durante seu transcurso, devidamente justificada, e desde que o motivo apresentado seja aceito pela Administração.</w:t>
      </w:r>
    </w:p>
    <w:p w14:paraId="54C9DB2B" w14:textId="77777777" w:rsidR="00445803" w:rsidRDefault="00000000">
      <w:pPr>
        <w:pStyle w:val="Nivel2"/>
        <w:spacing w:before="288" w:after="288" w:line="312" w:lineRule="auto"/>
        <w:ind w:left="0" w:firstLine="567"/>
        <w:rPr>
          <w:rFonts w:ascii="Times New Roman" w:hAnsi="Times New Roman" w:cs="Times New Roman"/>
          <w:sz w:val="24"/>
          <w:szCs w:val="24"/>
        </w:rPr>
      </w:pPr>
      <w:r>
        <w:rPr>
          <w:rFonts w:ascii="Times New Roman" w:hAnsi="Times New Roman" w:cs="Times New Roman"/>
          <w:sz w:val="24"/>
          <w:szCs w:val="24"/>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5EE9EF37" w14:textId="77777777" w:rsidR="00445803" w:rsidRDefault="00000000">
      <w:pPr>
        <w:pStyle w:val="Nivel2"/>
        <w:spacing w:before="288" w:after="288" w:line="312" w:lineRule="auto"/>
        <w:ind w:left="0" w:firstLine="567"/>
        <w:rPr>
          <w:rFonts w:ascii="Times New Roman" w:hAnsi="Times New Roman" w:cs="Times New Roman"/>
          <w:sz w:val="24"/>
          <w:szCs w:val="24"/>
        </w:rPr>
      </w:pPr>
      <w:r>
        <w:rPr>
          <w:rFonts w:ascii="Times New Roman" w:hAnsi="Times New Roman" w:cs="Times New Roman"/>
          <w:sz w:val="24"/>
          <w:szCs w:val="24"/>
        </w:rPr>
        <w:t>Caso nenhum dos licitantes aceite a contratação nos termos item anterior, a 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w:t>
      </w:r>
      <w:r>
        <w:rPr>
          <w:rFonts w:ascii="Times New Roman" w:hAnsi="Times New Roman" w:cs="Times New Roman"/>
          <w:sz w:val="24"/>
          <w:szCs w:val="24"/>
        </w:rPr>
        <w:t>ão.</w:t>
      </w:r>
    </w:p>
    <w:p w14:paraId="4F8AEEB7" w14:textId="77777777" w:rsidR="00445803" w:rsidRDefault="00000000">
      <w:pPr>
        <w:pStyle w:val="Nivel2"/>
        <w:spacing w:before="288" w:after="288" w:line="312" w:lineRule="auto"/>
        <w:ind w:left="0" w:firstLine="567"/>
        <w:rPr>
          <w:rFonts w:ascii="Times New Roman" w:hAnsi="Times New Roman" w:cs="Times New Roman"/>
          <w:sz w:val="24"/>
          <w:szCs w:val="24"/>
        </w:rPr>
      </w:pPr>
      <w:r>
        <w:rPr>
          <w:rFonts w:ascii="Times New Roman" w:hAnsi="Times New Roman" w:cs="Times New Roman"/>
          <w:sz w:val="24"/>
          <w:szCs w:val="24"/>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apresentada, quando existente, em favor do órgão ou entidade licitante.</w:t>
      </w:r>
    </w:p>
    <w:p w14:paraId="1FF4C53D" w14:textId="77777777" w:rsidR="00445803" w:rsidRDefault="00000000">
      <w:pPr>
        <w:pStyle w:val="Nivel2"/>
        <w:spacing w:before="288" w:after="288" w:line="312" w:lineRule="auto"/>
        <w:ind w:left="0" w:firstLine="567"/>
        <w:rPr>
          <w:rFonts w:ascii="Times New Roman" w:hAnsi="Times New Roman" w:cs="Times New Roman"/>
          <w:sz w:val="24"/>
          <w:szCs w:val="24"/>
        </w:rPr>
      </w:pPr>
      <w:r>
        <w:rPr>
          <w:rFonts w:ascii="Times New Roman" w:hAnsi="Times New Roman" w:cs="Times New Roman"/>
          <w:sz w:val="24"/>
          <w:szCs w:val="24"/>
        </w:rPr>
        <w:t>A regra do item anterior não se aplicará aos licitantes remanescentes convocados na forma do inciso 11.4.</w:t>
      </w:r>
    </w:p>
    <w:p w14:paraId="0C3F7813" w14:textId="77777777" w:rsidR="00445803" w:rsidRDefault="00000000">
      <w:pPr>
        <w:pStyle w:val="Nivel01"/>
        <w:numPr>
          <w:ilvl w:val="0"/>
          <w:numId w:val="20"/>
        </w:numPr>
        <w:rPr>
          <w:color w:val="000000" w:themeColor="text1"/>
        </w:rPr>
      </w:pPr>
      <w:r>
        <w:rPr>
          <w:color w:val="000000" w:themeColor="text1"/>
        </w:rPr>
        <w:t>DAS DISPOSIÇÕES GERAIS</w:t>
      </w:r>
      <w:bookmarkEnd w:id="67"/>
    </w:p>
    <w:p w14:paraId="79EE2C3E" w14:textId="77777777" w:rsidR="00445803" w:rsidRDefault="00000000">
      <w:pPr>
        <w:pStyle w:val="Nivel2"/>
        <w:rPr>
          <w:rFonts w:ascii="Times New Roman" w:hAnsi="Times New Roman" w:cs="Times New Roman"/>
          <w:sz w:val="24"/>
          <w:szCs w:val="24"/>
        </w:rPr>
      </w:pPr>
      <w:bookmarkStart w:id="68" w:name="_Hlk82473550"/>
      <w:r>
        <w:rPr>
          <w:rFonts w:ascii="Times New Roman" w:hAnsi="Times New Roman" w:cs="Times New Roman"/>
          <w:sz w:val="24"/>
          <w:szCs w:val="24"/>
        </w:rPr>
        <w:t>Será divulgada ata da sessão pública no sistema eletrônico.</w:t>
      </w:r>
    </w:p>
    <w:p w14:paraId="41244155"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Não havendo expediente ou ocorrendo qualquer fato superveniente que impeça a realização do certame na data marcada, a sessão será automaticamente transferida para o </w:t>
      </w:r>
      <w:r>
        <w:rPr>
          <w:rFonts w:ascii="Times New Roman" w:hAnsi="Times New Roman" w:cs="Times New Roman"/>
          <w:sz w:val="24"/>
          <w:szCs w:val="24"/>
        </w:rPr>
        <w:lastRenderedPageBreak/>
        <w:t>primeiro dia útil subsequente, no mesmo horário anteriormente estabelecido, desde que não haja comunicação em contrário, pelo Pregoeiro.</w:t>
      </w:r>
    </w:p>
    <w:p w14:paraId="26EB28A1"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Todas as referências de tempo no Edital, no aviso e durante a sessão pública observarão o horário de Brasília - DF.</w:t>
      </w:r>
    </w:p>
    <w:p w14:paraId="26827EA8"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A homologação do resultado desta licitação não implicará direito à contratação.</w:t>
      </w:r>
    </w:p>
    <w:p w14:paraId="7741C885"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1B6A030"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462C0D4E"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23074832" w14:textId="77777777" w:rsidR="00445803" w:rsidRDefault="00000000">
      <w:pPr>
        <w:pStyle w:val="Nivel2"/>
        <w:rPr>
          <w:rFonts w:ascii="Times New Roman" w:hAnsi="Times New Roman" w:cs="Times New Roman"/>
          <w:sz w:val="24"/>
          <w:szCs w:val="24"/>
        </w:rPr>
      </w:pPr>
      <w:r>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69697E5A" w14:textId="77777777" w:rsidR="00445803" w:rsidRDefault="00000000">
      <w:pPr>
        <w:pStyle w:val="Nivel2"/>
        <w:rPr>
          <w:rFonts w:ascii="Times New Roman" w:eastAsia="Times New Roman" w:hAnsi="Times New Roman" w:cs="Times New Roman"/>
          <w:sz w:val="24"/>
          <w:szCs w:val="24"/>
        </w:rPr>
      </w:pPr>
      <w:r>
        <w:rPr>
          <w:rFonts w:ascii="Times New Roman" w:hAnsi="Times New Roman" w:cs="Times New Roman"/>
          <w:sz w:val="24"/>
          <w:szCs w:val="24"/>
        </w:rPr>
        <w:t>Em caso de divergência entre disposições deste Edital e de seus anexos ou demais peças que compõem o processo, prevalecerá as deste Edital.</w:t>
      </w:r>
    </w:p>
    <w:p w14:paraId="0F213AE2" w14:textId="77777777" w:rsidR="00445803" w:rsidRDefault="00000000">
      <w:pPr>
        <w:pStyle w:val="Nivel2"/>
        <w:rPr>
          <w:rFonts w:ascii="Times New Roman" w:eastAsia="Times New Roman" w:hAnsi="Times New Roman" w:cs="Times New Roman"/>
          <w:sz w:val="24"/>
          <w:szCs w:val="24"/>
        </w:rPr>
      </w:pPr>
      <w:r>
        <w:rPr>
          <w:rFonts w:ascii="Times New Roman" w:hAnsi="Times New Roman" w:cs="Times New Roman"/>
          <w:sz w:val="24"/>
          <w:szCs w:val="24"/>
        </w:rPr>
        <w:t xml:space="preserve">O Edital e seus anexos estão disponíveis, na íntegra, no Portal Nacional de Contratações Públicas (PNCP) e endereço eletrônico </w:t>
      </w:r>
      <w:r>
        <w:rPr>
          <w:rFonts w:ascii="Times New Roman" w:hAnsi="Times New Roman" w:cs="Times New Roman"/>
          <w:color w:val="FF0000"/>
          <w:sz w:val="24"/>
          <w:szCs w:val="24"/>
        </w:rPr>
        <w:t>[ENDEREÇO ELETRÔNICO]</w:t>
      </w:r>
      <w:r>
        <w:rPr>
          <w:rFonts w:ascii="Times New Roman" w:hAnsi="Times New Roman" w:cs="Times New Roman"/>
          <w:sz w:val="24"/>
          <w:szCs w:val="24"/>
        </w:rPr>
        <w:t>.</w:t>
      </w:r>
    </w:p>
    <w:p w14:paraId="08DCB111" w14:textId="77777777" w:rsidR="00445803" w:rsidRDefault="00000000">
      <w:pPr>
        <w:pStyle w:val="Nivel2"/>
        <w:rPr>
          <w:rFonts w:ascii="Times New Roman" w:eastAsia="Times New Roman" w:hAnsi="Times New Roman" w:cs="Times New Roman"/>
          <w:sz w:val="24"/>
          <w:szCs w:val="24"/>
        </w:rPr>
      </w:pPr>
      <w:r>
        <w:rPr>
          <w:rFonts w:ascii="Times New Roman" w:hAnsi="Times New Roman" w:cs="Times New Roman"/>
          <w:sz w:val="24"/>
          <w:szCs w:val="24"/>
        </w:rPr>
        <w:t>Integram este Edital, para todos os fins e efeitos, os seguintes anexos:</w:t>
      </w:r>
    </w:p>
    <w:p w14:paraId="15819F29" w14:textId="77777777" w:rsidR="00445803" w:rsidRDefault="00000000">
      <w:pPr>
        <w:pStyle w:val="Nivel3"/>
        <w:ind w:left="1134"/>
        <w:rPr>
          <w:rFonts w:ascii="Times New Roman" w:hAnsi="Times New Roman" w:cs="Times New Roman"/>
          <w:sz w:val="24"/>
          <w:szCs w:val="24"/>
        </w:rPr>
      </w:pPr>
      <w:r>
        <w:rPr>
          <w:rFonts w:ascii="Times New Roman" w:hAnsi="Times New Roman" w:cs="Times New Roman"/>
          <w:sz w:val="24"/>
          <w:szCs w:val="24"/>
        </w:rPr>
        <w:t>ANEXO I - Termo de Referência</w:t>
      </w:r>
    </w:p>
    <w:p w14:paraId="28C3B466" w14:textId="77777777" w:rsidR="00445803" w:rsidRDefault="00000000">
      <w:pPr>
        <w:pStyle w:val="Nivel3"/>
        <w:ind w:left="1134"/>
        <w:rPr>
          <w:rFonts w:ascii="Times New Roman" w:hAnsi="Times New Roman" w:cs="Times New Roman"/>
          <w:sz w:val="24"/>
          <w:szCs w:val="24"/>
        </w:rPr>
      </w:pPr>
      <w:r>
        <w:rPr>
          <w:rFonts w:ascii="Times New Roman" w:hAnsi="Times New Roman" w:cs="Times New Roman"/>
          <w:sz w:val="24"/>
          <w:szCs w:val="24"/>
        </w:rPr>
        <w:t>ANEXO II – Minuta de Termo de Contrato</w:t>
      </w:r>
    </w:p>
    <w:p w14:paraId="76EC71FC" w14:textId="77777777" w:rsidR="00445803" w:rsidRDefault="00000000">
      <w:pPr>
        <w:pStyle w:val="Nivel3"/>
        <w:ind w:left="1134"/>
        <w:rPr>
          <w:rFonts w:ascii="Times New Roman" w:hAnsi="Times New Roman" w:cs="Times New Roman"/>
          <w:sz w:val="24"/>
          <w:szCs w:val="24"/>
        </w:rPr>
      </w:pPr>
      <w:r>
        <w:rPr>
          <w:rFonts w:ascii="Times New Roman" w:hAnsi="Times New Roman" w:cs="Times New Roman"/>
          <w:sz w:val="24"/>
          <w:szCs w:val="24"/>
        </w:rPr>
        <w:t>ANEXO III – Estudo Técnico Preliminar</w:t>
      </w:r>
    </w:p>
    <w:p w14:paraId="67DDD4F1" w14:textId="77777777" w:rsidR="00445803" w:rsidRDefault="00000000">
      <w:pPr>
        <w:pStyle w:val="Nivel3"/>
        <w:ind w:left="1134"/>
        <w:rPr>
          <w:rFonts w:ascii="Times New Roman" w:hAnsi="Times New Roman" w:cs="Times New Roman"/>
          <w:sz w:val="24"/>
          <w:szCs w:val="24"/>
        </w:rPr>
      </w:pPr>
      <w:r>
        <w:rPr>
          <w:rFonts w:ascii="Times New Roman" w:hAnsi="Times New Roman" w:cs="Times New Roman"/>
          <w:sz w:val="24"/>
          <w:szCs w:val="24"/>
        </w:rPr>
        <w:t>ANEXO IV – Documentação exigida para Habilitação</w:t>
      </w:r>
    </w:p>
    <w:p w14:paraId="443F2041" w14:textId="77777777" w:rsidR="00445803" w:rsidRDefault="00000000">
      <w:pPr>
        <w:pStyle w:val="Nivel3"/>
        <w:ind w:left="1134"/>
        <w:rPr>
          <w:rFonts w:ascii="Times New Roman" w:hAnsi="Times New Roman" w:cs="Times New Roman"/>
          <w:sz w:val="24"/>
          <w:szCs w:val="24"/>
        </w:rPr>
      </w:pPr>
      <w:r>
        <w:rPr>
          <w:rFonts w:ascii="Times New Roman" w:hAnsi="Times New Roman" w:cs="Times New Roman"/>
          <w:sz w:val="24"/>
          <w:szCs w:val="24"/>
        </w:rPr>
        <w:t>ANEXO V – Orçamento estimado</w:t>
      </w:r>
    </w:p>
    <w:p w14:paraId="44C53D5F" w14:textId="77777777" w:rsidR="00445803" w:rsidRDefault="00000000">
      <w:pPr>
        <w:pStyle w:val="Nivel3"/>
        <w:ind w:left="1134"/>
        <w:rPr>
          <w:rFonts w:ascii="Times New Roman" w:hAnsi="Times New Roman" w:cs="Times New Roman"/>
          <w:sz w:val="24"/>
          <w:szCs w:val="24"/>
        </w:rPr>
      </w:pPr>
      <w:r>
        <w:rPr>
          <w:rFonts w:ascii="Times New Roman" w:hAnsi="Times New Roman" w:cs="Times New Roman"/>
          <w:sz w:val="24"/>
          <w:szCs w:val="24"/>
        </w:rPr>
        <w:t>ANEXO VI – Modelo de apresentação da proposta</w:t>
      </w:r>
    </w:p>
    <w:p w14:paraId="5DD04498" w14:textId="77777777" w:rsidR="00445803" w:rsidRDefault="00000000">
      <w:pPr>
        <w:pStyle w:val="Nivel3"/>
        <w:ind w:left="1134"/>
        <w:rPr>
          <w:rFonts w:ascii="Times New Roman" w:hAnsi="Times New Roman" w:cs="Times New Roman"/>
          <w:sz w:val="24"/>
          <w:szCs w:val="24"/>
        </w:rPr>
      </w:pPr>
      <w:r>
        <w:rPr>
          <w:rFonts w:ascii="Times New Roman" w:hAnsi="Times New Roman" w:cs="Times New Roman"/>
          <w:sz w:val="24"/>
          <w:szCs w:val="24"/>
        </w:rPr>
        <w:t>ANEXO VII – (...)</w:t>
      </w:r>
    </w:p>
    <w:p w14:paraId="19E46851" w14:textId="77777777" w:rsidR="00445803" w:rsidRDefault="00445803">
      <w:pPr>
        <w:pStyle w:val="Nivel3"/>
        <w:numPr>
          <w:ilvl w:val="0"/>
          <w:numId w:val="0"/>
        </w:numPr>
        <w:ind w:left="284"/>
        <w:rPr>
          <w:rFonts w:ascii="Times New Roman" w:hAnsi="Times New Roman" w:cs="Times New Roman"/>
          <w:sz w:val="24"/>
          <w:szCs w:val="24"/>
        </w:rPr>
      </w:pPr>
    </w:p>
    <w:p w14:paraId="6A82B0E2" w14:textId="77777777" w:rsidR="00445803" w:rsidRDefault="00445803">
      <w:pPr>
        <w:rPr>
          <w:szCs w:val="24"/>
          <w:highlight w:val="cyan"/>
        </w:rPr>
      </w:pPr>
    </w:p>
    <w:p w14:paraId="32C8B68D" w14:textId="77777777" w:rsidR="00445803" w:rsidRDefault="00445803">
      <w:pPr>
        <w:pStyle w:val="Nivel2"/>
        <w:numPr>
          <w:ilvl w:val="0"/>
          <w:numId w:val="0"/>
        </w:numPr>
        <w:ind w:left="4969"/>
        <w:rPr>
          <w:rFonts w:ascii="Times New Roman" w:hAnsi="Times New Roman" w:cs="Times New Roman"/>
          <w:sz w:val="24"/>
          <w:szCs w:val="24"/>
        </w:rPr>
      </w:pPr>
    </w:p>
    <w:p w14:paraId="59102101" w14:textId="77777777" w:rsidR="00445803" w:rsidRDefault="00000000">
      <w:pPr>
        <w:spacing w:before="288" w:after="288" w:line="312" w:lineRule="auto"/>
        <w:ind w:firstLine="567"/>
        <w:rPr>
          <w:rFonts w:eastAsia="MS Mincho"/>
          <w:szCs w:val="24"/>
        </w:rPr>
      </w:pPr>
      <w:r>
        <w:rPr>
          <w:rFonts w:eastAsia="MS Mincho"/>
          <w:szCs w:val="24"/>
        </w:rPr>
        <w:t>...................................... , ......... de ................................. de 20.....</w:t>
      </w:r>
    </w:p>
    <w:p w14:paraId="5ACEFEC6" w14:textId="77777777" w:rsidR="00445803" w:rsidRDefault="00445803">
      <w:pPr>
        <w:spacing w:before="288" w:after="288" w:line="312" w:lineRule="auto"/>
        <w:ind w:firstLine="567"/>
        <w:rPr>
          <w:rFonts w:eastAsia="MS Mincho"/>
          <w:szCs w:val="24"/>
        </w:rPr>
      </w:pPr>
    </w:p>
    <w:p w14:paraId="5210E2D9" w14:textId="77777777" w:rsidR="00445803" w:rsidRDefault="00445803">
      <w:pPr>
        <w:spacing w:before="288" w:after="288" w:line="312" w:lineRule="auto"/>
        <w:ind w:firstLine="567"/>
        <w:rPr>
          <w:rFonts w:eastAsia="MS Mincho"/>
          <w:szCs w:val="24"/>
        </w:rPr>
      </w:pPr>
    </w:p>
    <w:p w14:paraId="6CDB6E67" w14:textId="77777777" w:rsidR="00445803" w:rsidRDefault="00000000">
      <w:pPr>
        <w:spacing w:before="288" w:after="288" w:line="312" w:lineRule="auto"/>
        <w:ind w:firstLine="567"/>
        <w:jc w:val="center"/>
        <w:rPr>
          <w:szCs w:val="24"/>
        </w:rPr>
      </w:pPr>
      <w:r>
        <w:rPr>
          <w:rFonts w:eastAsia="MS Mincho"/>
          <w:b/>
          <w:color w:val="FF0000"/>
          <w:szCs w:val="24"/>
        </w:rPr>
        <w:t>[ASSINATURA DA AUTORIDADE COMPETENTE</w:t>
      </w:r>
      <w:bookmarkEnd w:id="68"/>
      <w:r>
        <w:rPr>
          <w:rFonts w:eastAsia="MS Mincho"/>
          <w:b/>
          <w:color w:val="FF0000"/>
          <w:szCs w:val="24"/>
        </w:rPr>
        <w:t>]</w:t>
      </w:r>
    </w:p>
    <w:sectPr w:rsidR="00445803">
      <w:headerReference w:type="even" r:id="rId63"/>
      <w:headerReference w:type="default" r:id="rId64"/>
      <w:footerReference w:type="even" r:id="rId65"/>
      <w:footerReference w:type="default" r:id="rId66"/>
      <w:headerReference w:type="first" r:id="rId67"/>
      <w:footerReference w:type="first" r:id="rId68"/>
      <w:pgSz w:w="11906" w:h="16838"/>
      <w:pgMar w:top="3129" w:right="739" w:bottom="1283" w:left="965"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FA01E" w14:textId="77777777" w:rsidR="005B18FF" w:rsidRDefault="005B18FF">
      <w:pPr>
        <w:spacing w:after="0" w:line="240" w:lineRule="auto"/>
      </w:pPr>
      <w:r>
        <w:separator/>
      </w:r>
    </w:p>
  </w:endnote>
  <w:endnote w:type="continuationSeparator" w:id="0">
    <w:p w14:paraId="2A8ED547" w14:textId="77777777" w:rsidR="005B18FF" w:rsidRDefault="005B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3">
    <w:altName w:val="Cambria"/>
    <w:panose1 w:val="00000000000000000000"/>
    <w:charset w:val="00"/>
    <w:family w:val="roman"/>
    <w:notTrueType/>
    <w:pitch w:val="default"/>
  </w:font>
  <w:font w:name="1">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063E" w14:textId="77777777" w:rsidR="00445803" w:rsidRDefault="00000000">
    <w:pPr>
      <w:spacing w:after="0" w:line="259" w:lineRule="auto"/>
      <w:ind w:left="0" w:right="221" w:firstLine="0"/>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048251EB" w14:textId="77777777" w:rsidR="00445803" w:rsidRDefault="00000000">
    <w:pPr>
      <w:spacing w:after="0" w:line="259" w:lineRule="auto"/>
      <w:ind w:left="0" w:right="0" w:firstLine="0"/>
      <w:jc w:val="left"/>
    </w:pP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658D" w14:textId="77777777" w:rsidR="00445803" w:rsidRDefault="00000000">
    <w:pPr>
      <w:spacing w:after="0" w:line="259" w:lineRule="auto"/>
      <w:ind w:left="0" w:right="221" w:firstLine="0"/>
      <w:jc w:val="center"/>
    </w:pPr>
    <w:r>
      <w:fldChar w:fldCharType="begin"/>
    </w:r>
    <w:r>
      <w:instrText xml:space="preserve"> PAGE   \* MERGEFORMAT </w:instrText>
    </w:r>
    <w:r>
      <w:fldChar w:fldCharType="separate"/>
    </w:r>
    <w:r>
      <w:rPr>
        <w:rFonts w:ascii="Arial" w:eastAsia="Arial" w:hAnsi="Arial" w:cs="Arial"/>
      </w:rPr>
      <w:t>5</w:t>
    </w:r>
    <w:r>
      <w:rPr>
        <w:rFonts w:ascii="Arial" w:eastAsia="Arial" w:hAnsi="Arial" w:cs="Arial"/>
      </w:rPr>
      <w:fldChar w:fldCharType="end"/>
    </w:r>
    <w:r>
      <w:rPr>
        <w:rFonts w:ascii="Arial" w:eastAsia="Arial" w:hAnsi="Arial" w:cs="Arial"/>
      </w:rPr>
      <w:t xml:space="preserve"> </w:t>
    </w:r>
  </w:p>
  <w:p w14:paraId="67EE9E33" w14:textId="77777777" w:rsidR="00445803" w:rsidRDefault="00000000">
    <w:pPr>
      <w:spacing w:after="0" w:line="259" w:lineRule="auto"/>
      <w:ind w:left="0" w:right="0" w:firstLine="0"/>
      <w:jc w:val="left"/>
    </w:pP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BC3D" w14:textId="77777777" w:rsidR="00445803" w:rsidRDefault="00000000">
    <w:pPr>
      <w:spacing w:after="0" w:line="259" w:lineRule="auto"/>
      <w:ind w:left="0" w:right="221" w:firstLine="0"/>
      <w:jc w:val="center"/>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p w14:paraId="1131667A" w14:textId="77777777" w:rsidR="00445803" w:rsidRDefault="00000000">
    <w:pPr>
      <w:spacing w:after="0" w:line="259" w:lineRule="auto"/>
      <w:ind w:left="0" w:right="0" w:firstLine="0"/>
      <w:jc w:val="left"/>
    </w:pP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FD49" w14:textId="77777777" w:rsidR="005B18FF" w:rsidRDefault="005B18FF">
      <w:pPr>
        <w:spacing w:after="0" w:line="240" w:lineRule="auto"/>
      </w:pPr>
      <w:r>
        <w:separator/>
      </w:r>
    </w:p>
  </w:footnote>
  <w:footnote w:type="continuationSeparator" w:id="0">
    <w:p w14:paraId="35ECC860" w14:textId="77777777" w:rsidR="005B18FF" w:rsidRDefault="005B1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5CCF" w14:textId="77777777" w:rsidR="00445803" w:rsidRDefault="00000000">
    <w:pPr>
      <w:spacing w:after="0" w:line="259" w:lineRule="auto"/>
      <w:ind w:left="0" w:right="155" w:firstLine="0"/>
      <w:jc w:val="center"/>
    </w:pPr>
    <w:r>
      <w:rPr>
        <w:noProof/>
      </w:rPr>
      <mc:AlternateContent>
        <mc:Choice Requires="wpg">
          <w:drawing>
            <wp:anchor distT="0" distB="0" distL="114300" distR="114300" simplePos="0" relativeHeight="251658240" behindDoc="0" locked="0" layoutInCell="1" allowOverlap="1" wp14:anchorId="113ABAA8" wp14:editId="151768EB">
              <wp:simplePos x="0" y="0"/>
              <wp:positionH relativeFrom="page">
                <wp:posOffset>3310255</wp:posOffset>
              </wp:positionH>
              <wp:positionV relativeFrom="page">
                <wp:posOffset>457200</wp:posOffset>
              </wp:positionV>
              <wp:extent cx="941705" cy="117221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pic:blipFill>
                    <pic:spPr bwMode="auto">
                      <a:xfrm>
                        <a:off x="0" y="0"/>
                        <a:ext cx="941705" cy="117221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page;margin-left:260.65pt;mso-position-horizontal:absolute;mso-position-vertical-relative:page;margin-top:36.00pt;mso-position-vertical:absolute;width:74.15pt;height:92.30pt;mso-wrap-distance-left:9.00pt;mso-wrap-distance-top:0.00pt;mso-wrap-distance-right:9.00pt;mso-wrap-distance-bottom:0.00pt;z-index:1;" stroked="false">
              <w10:wrap type="square"/>
              <v:imagedata r:id="rId2" o:title=""/>
              <o:lock v:ext="edit" rotation="t"/>
            </v:shape>
          </w:pict>
        </mc:Fallback>
      </mc:AlternateContent>
    </w:r>
    <w:r>
      <w:rPr>
        <w:rFonts w:ascii="Arial" w:eastAsia="Arial" w:hAnsi="Arial" w:cs="Arial"/>
      </w:rPr>
      <w:t xml:space="preserve"> </w:t>
    </w:r>
  </w:p>
  <w:p w14:paraId="30361C6F" w14:textId="77777777" w:rsidR="00445803" w:rsidRDefault="00000000">
    <w:pPr>
      <w:spacing w:after="0" w:line="259" w:lineRule="auto"/>
      <w:ind w:left="0" w:right="173" w:firstLine="0"/>
      <w:jc w:val="center"/>
    </w:pPr>
    <w:r>
      <w:rPr>
        <w:rFonts w:ascii="Tahoma" w:eastAsia="Tahoma" w:hAnsi="Tahoma" w:cs="Tahoma"/>
        <w:b/>
        <w:color w:val="333333"/>
        <w:sz w:val="16"/>
      </w:rPr>
      <w:t xml:space="preserve"> </w:t>
    </w:r>
  </w:p>
  <w:p w14:paraId="26EDA0BF" w14:textId="77777777" w:rsidR="00445803" w:rsidRDefault="00000000">
    <w:pPr>
      <w:spacing w:after="0" w:line="259" w:lineRule="auto"/>
      <w:ind w:left="0" w:right="223" w:firstLine="0"/>
      <w:jc w:val="center"/>
    </w:pPr>
    <w:r>
      <w:rPr>
        <w:rFonts w:ascii="Tahoma" w:eastAsia="Tahoma" w:hAnsi="Tahoma" w:cs="Tahoma"/>
        <w:b/>
        <w:color w:val="333333"/>
        <w:sz w:val="16"/>
      </w:rPr>
      <w:t xml:space="preserve">PROCURADORIA GERAL DO MUNICÍPIO DE NITERÓI </w:t>
    </w:r>
  </w:p>
  <w:p w14:paraId="053C91BD" w14:textId="77777777" w:rsidR="00445803" w:rsidRDefault="00000000">
    <w:pPr>
      <w:spacing w:after="0" w:line="259" w:lineRule="auto"/>
      <w:ind w:left="0" w:right="223" w:firstLine="0"/>
      <w:jc w:val="center"/>
    </w:pPr>
    <w:r>
      <w:rPr>
        <w:rFonts w:ascii="Tahoma" w:eastAsia="Tahoma" w:hAnsi="Tahoma" w:cs="Tahoma"/>
        <w:b/>
        <w:color w:val="333333"/>
        <w:sz w:val="14"/>
      </w:rPr>
      <w:t xml:space="preserve">GABINETE/NÚCLEO DE LICITAÇÕES E CONTRATOS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505A" w14:textId="77777777" w:rsidR="00445803" w:rsidRDefault="00000000">
    <w:pPr>
      <w:spacing w:after="0" w:line="259" w:lineRule="auto"/>
      <w:ind w:left="0" w:right="155" w:firstLine="0"/>
      <w:jc w:val="center"/>
    </w:pPr>
    <w:r>
      <w:rPr>
        <w:noProof/>
      </w:rPr>
      <mc:AlternateContent>
        <mc:Choice Requires="wpg">
          <w:drawing>
            <wp:anchor distT="0" distB="0" distL="114300" distR="114300" simplePos="0" relativeHeight="251659264" behindDoc="0" locked="0" layoutInCell="1" allowOverlap="1" wp14:anchorId="3E20C774" wp14:editId="0A907CF1">
              <wp:simplePos x="0" y="0"/>
              <wp:positionH relativeFrom="page">
                <wp:posOffset>3310255</wp:posOffset>
              </wp:positionH>
              <wp:positionV relativeFrom="page">
                <wp:posOffset>457200</wp:posOffset>
              </wp:positionV>
              <wp:extent cx="941705" cy="117221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pic:blipFill>
                    <pic:spPr bwMode="auto">
                      <a:xfrm>
                        <a:off x="0" y="0"/>
                        <a:ext cx="941705" cy="117221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page;margin-left:260.65pt;mso-position-horizontal:absolute;mso-position-vertical-relative:page;margin-top:36.00pt;mso-position-vertical:absolute;width:74.15pt;height:92.30pt;mso-wrap-distance-left:9.00pt;mso-wrap-distance-top:0.00pt;mso-wrap-distance-right:9.00pt;mso-wrap-distance-bottom:0.00pt;z-index:1;" stroked="false">
              <w10:wrap type="square"/>
              <v:imagedata r:id="rId2" o:title=""/>
              <o:lock v:ext="edit" rotation="t"/>
            </v:shape>
          </w:pict>
        </mc:Fallback>
      </mc:AlternateContent>
    </w:r>
    <w:r>
      <w:rPr>
        <w:rFonts w:ascii="Arial" w:eastAsia="Arial" w:hAnsi="Arial" w:cs="Arial"/>
      </w:rPr>
      <w:t xml:space="preserve"> </w:t>
    </w:r>
  </w:p>
  <w:p w14:paraId="01103589" w14:textId="77777777" w:rsidR="00445803" w:rsidRDefault="00000000">
    <w:pPr>
      <w:spacing w:after="0" w:line="259" w:lineRule="auto"/>
      <w:ind w:left="0" w:right="173" w:firstLine="0"/>
      <w:jc w:val="center"/>
    </w:pPr>
    <w:r>
      <w:rPr>
        <w:rFonts w:ascii="Tahoma" w:eastAsia="Tahoma" w:hAnsi="Tahoma" w:cs="Tahoma"/>
        <w:b/>
        <w:color w:val="333333"/>
        <w:sz w:val="16"/>
      </w:rPr>
      <w:t xml:space="preserve"> </w:t>
    </w:r>
  </w:p>
  <w:p w14:paraId="65E27C05" w14:textId="77777777" w:rsidR="00445803" w:rsidRDefault="00445803">
    <w:pPr>
      <w:spacing w:after="0" w:line="259" w:lineRule="auto"/>
      <w:ind w:left="0" w:right="223" w:firstLine="0"/>
      <w:jc w:val="center"/>
      <w:rPr>
        <w:rFonts w:ascii="Tahoma" w:eastAsia="Tahoma" w:hAnsi="Tahoma" w:cs="Tahoma"/>
        <w:b/>
        <w:color w:val="333333"/>
        <w:sz w:val="16"/>
      </w:rPr>
    </w:pPr>
  </w:p>
  <w:p w14:paraId="3CBCAEF3" w14:textId="77777777" w:rsidR="00445803" w:rsidRDefault="00445803">
    <w:pPr>
      <w:spacing w:after="0" w:line="259" w:lineRule="auto"/>
      <w:ind w:left="0" w:right="223" w:firstLine="0"/>
      <w:jc w:val="center"/>
      <w:rPr>
        <w:rFonts w:ascii="Tahoma" w:eastAsia="Tahoma" w:hAnsi="Tahoma" w:cs="Tahoma"/>
        <w:b/>
        <w:color w:val="333333"/>
        <w:sz w:val="16"/>
      </w:rPr>
    </w:pPr>
  </w:p>
  <w:p w14:paraId="2D906B22" w14:textId="77777777" w:rsidR="00445803" w:rsidRDefault="00445803">
    <w:pPr>
      <w:spacing w:after="0" w:line="259" w:lineRule="auto"/>
      <w:ind w:left="0" w:right="223" w:firstLine="0"/>
      <w:jc w:val="center"/>
      <w:rPr>
        <w:rFonts w:ascii="Tahoma" w:eastAsia="Tahoma" w:hAnsi="Tahoma" w:cs="Tahoma"/>
        <w:b/>
        <w:color w:val="333333"/>
        <w:sz w:val="16"/>
      </w:rPr>
    </w:pPr>
  </w:p>
  <w:p w14:paraId="186ABC70" w14:textId="77777777" w:rsidR="00445803" w:rsidRDefault="00445803">
    <w:pPr>
      <w:spacing w:after="0" w:line="259" w:lineRule="auto"/>
      <w:ind w:left="0" w:right="223" w:firstLine="0"/>
      <w:jc w:val="center"/>
      <w:rPr>
        <w:rFonts w:ascii="Tahoma" w:eastAsia="Tahoma" w:hAnsi="Tahoma" w:cs="Tahoma"/>
        <w:b/>
        <w:color w:val="333333"/>
        <w:sz w:val="16"/>
      </w:rPr>
    </w:pPr>
  </w:p>
  <w:p w14:paraId="51CBDA4C" w14:textId="77777777" w:rsidR="00445803" w:rsidRDefault="00445803">
    <w:pPr>
      <w:spacing w:after="0" w:line="259" w:lineRule="auto"/>
      <w:ind w:left="0" w:right="223" w:firstLine="0"/>
      <w:jc w:val="center"/>
      <w:rPr>
        <w:rFonts w:ascii="Tahoma" w:eastAsia="Tahoma" w:hAnsi="Tahoma" w:cs="Tahoma"/>
        <w:b/>
        <w:color w:val="333333"/>
        <w:sz w:val="16"/>
      </w:rPr>
    </w:pPr>
  </w:p>
  <w:p w14:paraId="148265A3" w14:textId="77777777" w:rsidR="00445803" w:rsidRDefault="00445803">
    <w:pPr>
      <w:spacing w:after="0" w:line="259" w:lineRule="auto"/>
      <w:ind w:left="0" w:right="223" w:firstLine="0"/>
      <w:jc w:val="center"/>
      <w:rPr>
        <w:rFonts w:ascii="Tahoma" w:eastAsia="Tahoma" w:hAnsi="Tahoma" w:cs="Tahoma"/>
        <w:b/>
        <w:color w:val="333333"/>
        <w:sz w:val="16"/>
      </w:rPr>
    </w:pPr>
  </w:p>
  <w:p w14:paraId="6981D163" w14:textId="77777777" w:rsidR="00445803" w:rsidRDefault="00445803">
    <w:pPr>
      <w:spacing w:after="0" w:line="259" w:lineRule="auto"/>
      <w:ind w:left="0" w:right="223" w:firstLine="0"/>
      <w:jc w:val="center"/>
      <w:rPr>
        <w:rFonts w:ascii="Tahoma" w:eastAsia="Tahoma" w:hAnsi="Tahoma" w:cs="Tahoma"/>
        <w:b/>
        <w:color w:val="333333"/>
        <w:sz w:val="16"/>
      </w:rPr>
    </w:pPr>
  </w:p>
  <w:p w14:paraId="344AC57E" w14:textId="77777777" w:rsidR="00445803" w:rsidRDefault="00000000">
    <w:pPr>
      <w:spacing w:after="0" w:line="259" w:lineRule="auto"/>
      <w:ind w:left="0" w:right="223" w:firstLine="0"/>
      <w:jc w:val="center"/>
    </w:pPr>
    <w:r>
      <w:rPr>
        <w:rFonts w:ascii="Tahoma" w:eastAsia="Tahoma" w:hAnsi="Tahoma" w:cs="Tahoma"/>
        <w:b/>
        <w:color w:val="333333"/>
        <w:sz w:val="16"/>
      </w:rPr>
      <w:t xml:space="preserve">PROCURADORIA GERAL DO MUNICÍPIO DE NITERÓI </w:t>
    </w:r>
  </w:p>
  <w:p w14:paraId="33873649" w14:textId="77777777" w:rsidR="00445803" w:rsidRDefault="00000000">
    <w:pPr>
      <w:spacing w:after="0" w:line="259" w:lineRule="auto"/>
      <w:ind w:left="0" w:right="223" w:firstLine="0"/>
      <w:jc w:val="center"/>
      <w:rPr>
        <w:rFonts w:ascii="Tahoma" w:eastAsia="Tahoma" w:hAnsi="Tahoma" w:cs="Tahoma"/>
        <w:b/>
        <w:color w:val="333333"/>
        <w:sz w:val="14"/>
      </w:rPr>
    </w:pPr>
    <w:r>
      <w:rPr>
        <w:rFonts w:ascii="Tahoma" w:eastAsia="Tahoma" w:hAnsi="Tahoma" w:cs="Tahoma"/>
        <w:b/>
        <w:color w:val="333333"/>
        <w:sz w:val="14"/>
      </w:rPr>
      <w:t xml:space="preserve">PROCURADORIA DE LICITAÇÕES E CONTRATOS </w:t>
    </w:r>
  </w:p>
  <w:p w14:paraId="653A5B3F" w14:textId="77777777" w:rsidR="00445803" w:rsidRDefault="00445803">
    <w:pPr>
      <w:spacing w:after="0" w:line="259" w:lineRule="auto"/>
      <w:ind w:left="0" w:right="223"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EFAA" w14:textId="77777777" w:rsidR="00445803" w:rsidRDefault="00000000">
    <w:pPr>
      <w:spacing w:after="0" w:line="259" w:lineRule="auto"/>
      <w:ind w:left="0" w:right="155" w:firstLine="0"/>
      <w:jc w:val="center"/>
    </w:pPr>
    <w:r>
      <w:rPr>
        <w:noProof/>
      </w:rPr>
      <mc:AlternateContent>
        <mc:Choice Requires="wpg">
          <w:drawing>
            <wp:anchor distT="0" distB="0" distL="114300" distR="114300" simplePos="0" relativeHeight="251660288" behindDoc="0" locked="0" layoutInCell="1" allowOverlap="1" wp14:anchorId="6415EE2F" wp14:editId="385F699A">
              <wp:simplePos x="0" y="0"/>
              <wp:positionH relativeFrom="page">
                <wp:posOffset>3310255</wp:posOffset>
              </wp:positionH>
              <wp:positionV relativeFrom="page">
                <wp:posOffset>457200</wp:posOffset>
              </wp:positionV>
              <wp:extent cx="941705" cy="1172210"/>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pic:blipFill>
                    <pic:spPr bwMode="auto">
                      <a:xfrm>
                        <a:off x="0" y="0"/>
                        <a:ext cx="941705" cy="1172210"/>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page;margin-left:260.65pt;mso-position-horizontal:absolute;mso-position-vertical-relative:page;margin-top:36.00pt;mso-position-vertical:absolute;width:74.15pt;height:92.30pt;mso-wrap-distance-left:9.00pt;mso-wrap-distance-top:0.00pt;mso-wrap-distance-right:9.00pt;mso-wrap-distance-bottom:0.00pt;z-index:1;" stroked="false">
              <w10:wrap type="square"/>
              <v:imagedata r:id="rId2" o:title=""/>
              <o:lock v:ext="edit" rotation="t"/>
            </v:shape>
          </w:pict>
        </mc:Fallback>
      </mc:AlternateContent>
    </w:r>
    <w:r>
      <w:rPr>
        <w:rFonts w:ascii="Arial" w:eastAsia="Arial" w:hAnsi="Arial" w:cs="Arial"/>
      </w:rPr>
      <w:t xml:space="preserve"> </w:t>
    </w:r>
  </w:p>
  <w:p w14:paraId="034D2268" w14:textId="77777777" w:rsidR="00445803" w:rsidRDefault="00000000">
    <w:pPr>
      <w:spacing w:after="0" w:line="259" w:lineRule="auto"/>
      <w:ind w:left="0" w:right="173" w:firstLine="0"/>
      <w:jc w:val="center"/>
    </w:pPr>
    <w:r>
      <w:rPr>
        <w:rFonts w:ascii="Tahoma" w:eastAsia="Tahoma" w:hAnsi="Tahoma" w:cs="Tahoma"/>
        <w:b/>
        <w:color w:val="333333"/>
        <w:sz w:val="16"/>
      </w:rPr>
      <w:t xml:space="preserve"> </w:t>
    </w:r>
  </w:p>
  <w:p w14:paraId="412D947F" w14:textId="77777777" w:rsidR="00445803" w:rsidRDefault="00000000">
    <w:pPr>
      <w:spacing w:after="0" w:line="259" w:lineRule="auto"/>
      <w:ind w:left="0" w:right="223" w:firstLine="0"/>
      <w:jc w:val="center"/>
    </w:pPr>
    <w:r>
      <w:rPr>
        <w:rFonts w:ascii="Tahoma" w:eastAsia="Tahoma" w:hAnsi="Tahoma" w:cs="Tahoma"/>
        <w:b/>
        <w:color w:val="333333"/>
        <w:sz w:val="16"/>
      </w:rPr>
      <w:t xml:space="preserve">PROCURADORIA GERAL DO MUNICÍPIO DE NITERÓI </w:t>
    </w:r>
  </w:p>
  <w:p w14:paraId="0CA6A622" w14:textId="77777777" w:rsidR="00445803" w:rsidRDefault="00000000">
    <w:pPr>
      <w:spacing w:after="0" w:line="259" w:lineRule="auto"/>
      <w:ind w:left="0" w:right="223" w:firstLine="0"/>
      <w:jc w:val="center"/>
    </w:pPr>
    <w:r>
      <w:rPr>
        <w:rFonts w:ascii="Tahoma" w:eastAsia="Tahoma" w:hAnsi="Tahoma" w:cs="Tahoma"/>
        <w:b/>
        <w:color w:val="333333"/>
        <w:sz w:val="14"/>
      </w:rPr>
      <w:t xml:space="preserve">GABINETE/NÚCLEO DE LICITAÇÕES E CONTRATOS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6AD"/>
    <w:multiLevelType w:val="multilevel"/>
    <w:tmpl w:val="CA5A7776"/>
    <w:lvl w:ilvl="0">
      <w:start w:val="1"/>
      <w:numFmt w:val="decimal"/>
      <w:lvlText w:val="%1."/>
      <w:lvlJc w:val="left"/>
      <w:pPr>
        <w:ind w:left="360" w:hanging="360"/>
      </w:pPr>
      <w:rPr>
        <w:b/>
      </w:rPr>
    </w:lvl>
    <w:lvl w:ilvl="1">
      <w:start w:val="1"/>
      <w:numFmt w:val="decimal"/>
      <w:pStyle w:val="Nivel2"/>
      <w:lvlText w:val="%1.%2."/>
      <w:lvlJc w:val="left"/>
      <w:pPr>
        <w:ind w:left="1567" w:hanging="432"/>
      </w:pPr>
      <w:rPr>
        <w:b w:val="0"/>
        <w:i w:val="0"/>
        <w:strike w:val="0"/>
        <w:color w:val="auto"/>
        <w:sz w:val="24"/>
        <w:szCs w:val="24"/>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7491F"/>
    <w:multiLevelType w:val="multilevel"/>
    <w:tmpl w:val="EA5C853A"/>
    <w:lvl w:ilvl="0">
      <w:start w:val="13"/>
      <w:numFmt w:val="decimal"/>
      <w:lvlText w:val="%1"/>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2"/>
      <w:numFmt w:val="decimal"/>
      <w:lvlRestart w:val="0"/>
      <w:lvlText w:val="%1.%2"/>
      <w:lvlJc w:val="left"/>
      <w:pPr>
        <w:ind w:left="1200"/>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2" w15:restartNumberingAfterBreak="0">
    <w:nsid w:val="0F6D76AF"/>
    <w:multiLevelType w:val="multilevel"/>
    <w:tmpl w:val="E408CBBE"/>
    <w:lvl w:ilvl="0">
      <w:start w:val="1"/>
      <w:numFmt w:val="lowerLetter"/>
      <w:lvlText w:val="%1)"/>
      <w:lvlJc w:val="left"/>
      <w:pPr>
        <w:ind w:left="2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0FC51DB1"/>
    <w:multiLevelType w:val="multilevel"/>
    <w:tmpl w:val="80A6025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116E5C4F"/>
    <w:multiLevelType w:val="multilevel"/>
    <w:tmpl w:val="1E5651B4"/>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B401A3"/>
    <w:multiLevelType w:val="multilevel"/>
    <w:tmpl w:val="E2A6A862"/>
    <w:lvl w:ilvl="0">
      <w:start w:val="1"/>
      <w:numFmt w:val="lowerLetter"/>
      <w:lvlText w:val="%1)"/>
      <w:lvlJc w:val="left"/>
      <w:pPr>
        <w:ind w:left="274"/>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1"/>
      <w:numFmt w:val="decimal"/>
      <w:lvlText w:val="%1.%2)"/>
      <w:lvlJc w:val="left"/>
      <w:pPr>
        <w:ind w:left="730"/>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6" w15:restartNumberingAfterBreak="0">
    <w:nsid w:val="279838C6"/>
    <w:multiLevelType w:val="multilevel"/>
    <w:tmpl w:val="8C4CBDE0"/>
    <w:lvl w:ilvl="0">
      <w:start w:val="1"/>
      <w:numFmt w:val="lowerLetter"/>
      <w:lvlText w:val="%1)"/>
      <w:lvlJc w:val="left"/>
      <w:pPr>
        <w:ind w:left="2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2B673798"/>
    <w:multiLevelType w:val="multilevel"/>
    <w:tmpl w:val="12B87D88"/>
    <w:styleLink w:val="Estilo5"/>
    <w:lvl w:ilvl="0">
      <w:start w:val="3"/>
      <w:numFmt w:val="decimal"/>
      <w:pStyle w:val="Estilo5"/>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152AA3"/>
    <w:multiLevelType w:val="multilevel"/>
    <w:tmpl w:val="BA887008"/>
    <w:lvl w:ilvl="0">
      <w:start w:val="1"/>
      <w:numFmt w:val="lowerLetter"/>
      <w:lvlText w:val="%1)"/>
      <w:lvlJc w:val="left"/>
      <w:pPr>
        <w:ind w:left="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38333C20"/>
    <w:multiLevelType w:val="multilevel"/>
    <w:tmpl w:val="AD5C21D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8E310BF"/>
    <w:multiLevelType w:val="multilevel"/>
    <w:tmpl w:val="26620B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9664E6E"/>
    <w:multiLevelType w:val="multilevel"/>
    <w:tmpl w:val="22403E72"/>
    <w:lvl w:ilvl="0">
      <w:start w:val="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4C1962"/>
    <w:multiLevelType w:val="multilevel"/>
    <w:tmpl w:val="054C7E84"/>
    <w:lvl w:ilvl="0">
      <w:start w:val="15"/>
      <w:numFmt w:val="decimal"/>
      <w:lvlText w:val="%1"/>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13" w15:restartNumberingAfterBreak="0">
    <w:nsid w:val="3FAD0BA8"/>
    <w:multiLevelType w:val="multilevel"/>
    <w:tmpl w:val="CF7C638A"/>
    <w:styleLink w:val="Estilo2"/>
    <w:lvl w:ilvl="0">
      <w:start w:val="1"/>
      <w:numFmt w:val="decimal"/>
      <w:pStyle w:val="Estilo2"/>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8C5F4C"/>
    <w:multiLevelType w:val="multilevel"/>
    <w:tmpl w:val="7DE2B66C"/>
    <w:styleLink w:val="Estilo4"/>
    <w:lvl w:ilvl="0">
      <w:numFmt w:val="decimal"/>
      <w:pStyle w:val="Estilo4"/>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3427DCA"/>
    <w:multiLevelType w:val="multilevel"/>
    <w:tmpl w:val="EA02DAD6"/>
    <w:lvl w:ilvl="0">
      <w:start w:val="15"/>
      <w:numFmt w:val="decimal"/>
      <w:lvlText w:val="%1"/>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16" w15:restartNumberingAfterBreak="0">
    <w:nsid w:val="435A1C99"/>
    <w:multiLevelType w:val="multilevel"/>
    <w:tmpl w:val="7BB0ABDC"/>
    <w:lvl w:ilvl="0">
      <w:start w:val="1"/>
      <w:numFmt w:val="upperRoman"/>
      <w:lvlText w:val="%1"/>
      <w:lvlJc w:val="left"/>
      <w:pPr>
        <w:ind w:left="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7" w15:restartNumberingAfterBreak="0">
    <w:nsid w:val="44F94687"/>
    <w:multiLevelType w:val="multilevel"/>
    <w:tmpl w:val="DF2C2C4A"/>
    <w:lvl w:ilvl="0">
      <w:start w:val="1"/>
      <w:numFmt w:val="lowerLetter"/>
      <w:lvlText w:val="%1)"/>
      <w:lvlJc w:val="left"/>
      <w:pPr>
        <w:ind w:left="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8" w15:restartNumberingAfterBreak="0">
    <w:nsid w:val="45017AB3"/>
    <w:multiLevelType w:val="multilevel"/>
    <w:tmpl w:val="FB882826"/>
    <w:lvl w:ilvl="0">
      <w:start w:val="8"/>
      <w:numFmt w:val="decimal"/>
      <w:lvlText w:val="%1"/>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17"/>
      <w:numFmt w:val="decimal"/>
      <w:lvlRestart w:val="0"/>
      <w:lvlText w:val="%1.%2"/>
      <w:lvlJc w:val="left"/>
      <w:pPr>
        <w:ind w:left="730"/>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19" w15:restartNumberingAfterBreak="0">
    <w:nsid w:val="47DC104F"/>
    <w:multiLevelType w:val="multilevel"/>
    <w:tmpl w:val="8E3292E0"/>
    <w:styleLink w:val="Estilo3"/>
    <w:lvl w:ilvl="0">
      <w:start w:val="6"/>
      <w:numFmt w:val="decimal"/>
      <w:pStyle w:val="Estilo3"/>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AA6315"/>
    <w:multiLevelType w:val="multilevel"/>
    <w:tmpl w:val="0416001D"/>
    <w:styleLink w:val="Estilo6"/>
    <w:lvl w:ilvl="0">
      <w:start w:val="61"/>
      <w:numFmt w:val="decimal"/>
      <w:pStyle w:val="Estilo6"/>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F256C4"/>
    <w:multiLevelType w:val="multilevel"/>
    <w:tmpl w:val="C9A4468E"/>
    <w:lvl w:ilvl="0">
      <w:start w:val="1"/>
      <w:numFmt w:val="lowerLetter"/>
      <w:lvlText w:val="%1)"/>
      <w:lvlJc w:val="left"/>
      <w:pPr>
        <w:ind w:left="274"/>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22" w15:restartNumberingAfterBreak="0">
    <w:nsid w:val="55EB669C"/>
    <w:multiLevelType w:val="multilevel"/>
    <w:tmpl w:val="67C8D50E"/>
    <w:lvl w:ilvl="0">
      <w:start w:val="1"/>
      <w:numFmt w:val="lowerLetter"/>
      <w:lvlText w:val="%1)"/>
      <w:lvlJc w:val="left"/>
      <w:pPr>
        <w:ind w:left="260"/>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23" w15:restartNumberingAfterBreak="0">
    <w:nsid w:val="565B3376"/>
    <w:multiLevelType w:val="multilevel"/>
    <w:tmpl w:val="03BECA7A"/>
    <w:lvl w:ilvl="0">
      <w:start w:val="15"/>
      <w:numFmt w:val="decimal"/>
      <w:lvlText w:val="%1"/>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4"/>
      <w:numFmt w:val="decimal"/>
      <w:lvlText w:val="%1.%2"/>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24" w15:restartNumberingAfterBreak="0">
    <w:nsid w:val="56AF4EB0"/>
    <w:multiLevelType w:val="multilevel"/>
    <w:tmpl w:val="12C45C6A"/>
    <w:lvl w:ilvl="0">
      <w:start w:val="15"/>
      <w:numFmt w:val="decimal"/>
      <w:lvlText w:val="%1"/>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11"/>
      <w:numFmt w:val="decimal"/>
      <w:lvlText w:val="%1.%2"/>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decimal"/>
      <w:lvlRestart w:val="0"/>
      <w:lvlText w:val="%1.%2.%3"/>
      <w:lvlJc w:val="left"/>
      <w:pPr>
        <w:ind w:left="156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25" w15:restartNumberingAfterBreak="0">
    <w:nsid w:val="5ED85581"/>
    <w:multiLevelType w:val="multilevel"/>
    <w:tmpl w:val="08CA7040"/>
    <w:lvl w:ilvl="0">
      <w:start w:val="8"/>
      <w:numFmt w:val="decimal"/>
      <w:lvlText w:val="%1"/>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26" w15:restartNumberingAfterBreak="0">
    <w:nsid w:val="61E266E5"/>
    <w:multiLevelType w:val="multilevel"/>
    <w:tmpl w:val="3290241E"/>
    <w:lvl w:ilvl="0">
      <w:start w:val="8"/>
      <w:numFmt w:val="decimal"/>
      <w:lvlText w:val="%1"/>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15"/>
      <w:numFmt w:val="decimal"/>
      <w:lvlText w:val="%1.%2"/>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decimal"/>
      <w:lvlRestart w:val="0"/>
      <w:lvlText w:val="%1.%2.%3"/>
      <w:lvlJc w:val="left"/>
      <w:pPr>
        <w:ind w:left="138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27" w15:restartNumberingAfterBreak="0">
    <w:nsid w:val="659C60B3"/>
    <w:multiLevelType w:val="multilevel"/>
    <w:tmpl w:val="FD485934"/>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9F3CCF"/>
    <w:multiLevelType w:val="multilevel"/>
    <w:tmpl w:val="2B6E7B5C"/>
    <w:lvl w:ilvl="0">
      <w:start w:val="10"/>
      <w:numFmt w:val="decimal"/>
      <w:lvlText w:val="%1"/>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6"/>
      <w:numFmt w:val="decimal"/>
      <w:lvlRestart w:val="0"/>
      <w:lvlText w:val="%1.%2"/>
      <w:lvlJc w:val="left"/>
      <w:pPr>
        <w:ind w:left="1196"/>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29" w15:restartNumberingAfterBreak="0">
    <w:nsid w:val="6A562391"/>
    <w:multiLevelType w:val="multilevel"/>
    <w:tmpl w:val="6734B8CA"/>
    <w:styleLink w:val="Estilo1"/>
    <w:lvl w:ilvl="0">
      <w:start w:val="8"/>
      <w:numFmt w:val="decimal"/>
      <w:pStyle w:val="Estilo1"/>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0" w15:restartNumberingAfterBreak="0">
    <w:nsid w:val="6DA82561"/>
    <w:multiLevelType w:val="multilevel"/>
    <w:tmpl w:val="4BEC2DD6"/>
    <w:lvl w:ilvl="0">
      <w:start w:val="15"/>
      <w:numFmt w:val="decimal"/>
      <w:lvlText w:val="%1"/>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13"/>
      <w:numFmt w:val="decimal"/>
      <w:lvlText w:val="%1.%2"/>
      <w:lvlJc w:val="left"/>
      <w:pPr>
        <w:ind w:left="360"/>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31" w15:restartNumberingAfterBreak="0">
    <w:nsid w:val="7E9E4236"/>
    <w:multiLevelType w:val="multilevel"/>
    <w:tmpl w:val="C3CE56DA"/>
    <w:lvl w:ilvl="0">
      <w:start w:val="1"/>
      <w:numFmt w:val="bullet"/>
      <w:pStyle w:val="Commarcadores5"/>
      <w:lvlText w:val=""/>
      <w:lvlJc w:val="left"/>
      <w:pPr>
        <w:tabs>
          <w:tab w:val="num" w:pos="1492"/>
        </w:tabs>
        <w:ind w:left="1492"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15:restartNumberingAfterBreak="0">
    <w:nsid w:val="7F984D10"/>
    <w:multiLevelType w:val="multilevel"/>
    <w:tmpl w:val="3A58C174"/>
    <w:lvl w:ilvl="0">
      <w:start w:val="1"/>
      <w:numFmt w:val="lowerLetter"/>
      <w:lvlText w:val="%1)"/>
      <w:lvlJc w:val="left"/>
      <w:pPr>
        <w:ind w:left="274"/>
      </w:pPr>
      <w:rPr>
        <w:rFonts w:ascii="Times New Roman" w:eastAsia="Times New Roman" w:hAnsi="Times New Roman" w:cs="Times New Roman"/>
        <w:b/>
        <w:bCs/>
        <w:i w:val="0"/>
        <w:strike w:val="0"/>
        <w:color w:val="000000"/>
        <w:sz w:val="24"/>
        <w:szCs w:val="24"/>
        <w:u w:val="none"/>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color w:val="000000"/>
        <w:sz w:val="24"/>
        <w:szCs w:val="24"/>
        <w:u w:val="none"/>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color w:val="000000"/>
        <w:sz w:val="24"/>
        <w:szCs w:val="24"/>
        <w:u w:val="none"/>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color w:val="000000"/>
        <w:sz w:val="24"/>
        <w:szCs w:val="24"/>
        <w:u w:val="none"/>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color w:val="000000"/>
        <w:sz w:val="24"/>
        <w:szCs w:val="24"/>
        <w:u w:val="none"/>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color w:val="000000"/>
        <w:sz w:val="24"/>
        <w:szCs w:val="24"/>
        <w:u w:val="none"/>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color w:val="000000"/>
        <w:sz w:val="24"/>
        <w:szCs w:val="24"/>
        <w:u w:val="none"/>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color w:val="000000"/>
        <w:sz w:val="24"/>
        <w:szCs w:val="24"/>
        <w:u w:val="none"/>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color w:val="000000"/>
        <w:sz w:val="24"/>
        <w:szCs w:val="24"/>
        <w:u w:val="none"/>
        <w:shd w:val="clear" w:color="auto" w:fill="auto"/>
        <w:vertAlign w:val="baseline"/>
      </w:rPr>
    </w:lvl>
  </w:abstractNum>
  <w:num w:numId="1" w16cid:durableId="194926827">
    <w:abstractNumId w:val="17"/>
  </w:num>
  <w:num w:numId="2" w16cid:durableId="1007636106">
    <w:abstractNumId w:val="25"/>
  </w:num>
  <w:num w:numId="3" w16cid:durableId="48386437">
    <w:abstractNumId w:val="26"/>
  </w:num>
  <w:num w:numId="4" w16cid:durableId="163668336">
    <w:abstractNumId w:val="18"/>
  </w:num>
  <w:num w:numId="5" w16cid:durableId="249848220">
    <w:abstractNumId w:val="6"/>
  </w:num>
  <w:num w:numId="6" w16cid:durableId="85924346">
    <w:abstractNumId w:val="5"/>
  </w:num>
  <w:num w:numId="7" w16cid:durableId="828668417">
    <w:abstractNumId w:val="8"/>
  </w:num>
  <w:num w:numId="8" w16cid:durableId="1588539900">
    <w:abstractNumId w:val="28"/>
  </w:num>
  <w:num w:numId="9" w16cid:durableId="838883476">
    <w:abstractNumId w:val="21"/>
  </w:num>
  <w:num w:numId="10" w16cid:durableId="397174572">
    <w:abstractNumId w:val="1"/>
  </w:num>
  <w:num w:numId="11" w16cid:durableId="1182742019">
    <w:abstractNumId w:val="16"/>
  </w:num>
  <w:num w:numId="12" w16cid:durableId="1360855632">
    <w:abstractNumId w:val="2"/>
  </w:num>
  <w:num w:numId="13" w16cid:durableId="1990329591">
    <w:abstractNumId w:val="23"/>
  </w:num>
  <w:num w:numId="14" w16cid:durableId="1101684372">
    <w:abstractNumId w:val="32"/>
  </w:num>
  <w:num w:numId="15" w16cid:durableId="207037099">
    <w:abstractNumId w:val="22"/>
  </w:num>
  <w:num w:numId="16" w16cid:durableId="1893228426">
    <w:abstractNumId w:val="12"/>
  </w:num>
  <w:num w:numId="17" w16cid:durableId="306665604">
    <w:abstractNumId w:val="24"/>
  </w:num>
  <w:num w:numId="18" w16cid:durableId="1181505546">
    <w:abstractNumId w:val="15"/>
  </w:num>
  <w:num w:numId="19" w16cid:durableId="90275234">
    <w:abstractNumId w:val="30"/>
  </w:num>
  <w:num w:numId="20" w16cid:durableId="1547915785">
    <w:abstractNumId w:val="0"/>
  </w:num>
  <w:num w:numId="21" w16cid:durableId="2094815822">
    <w:abstractNumId w:val="31"/>
  </w:num>
  <w:num w:numId="22" w16cid:durableId="1354653295">
    <w:abstractNumId w:val="29"/>
  </w:num>
  <w:num w:numId="23" w16cid:durableId="2127503723">
    <w:abstractNumId w:val="13"/>
  </w:num>
  <w:num w:numId="24" w16cid:durableId="1330333481">
    <w:abstractNumId w:val="19"/>
  </w:num>
  <w:num w:numId="25" w16cid:durableId="1687712426">
    <w:abstractNumId w:val="14"/>
  </w:num>
  <w:num w:numId="26" w16cid:durableId="349113617">
    <w:abstractNumId w:val="7"/>
  </w:num>
  <w:num w:numId="27" w16cid:durableId="1503162797">
    <w:abstractNumId w:val="20"/>
  </w:num>
  <w:num w:numId="28" w16cid:durableId="18344624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216357">
    <w:abstractNumId w:val="0"/>
  </w:num>
  <w:num w:numId="30" w16cid:durableId="440225452">
    <w:abstractNumId w:val="0"/>
    <w:lvlOverride w:ilvl="0">
      <w:startOverride w:val="20"/>
    </w:lvlOverride>
  </w:num>
  <w:num w:numId="31" w16cid:durableId="1881698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3117013">
    <w:abstractNumId w:val="0"/>
    <w:lvlOverride w:ilvl="0">
      <w:startOverride w:val="9"/>
    </w:lvlOverride>
    <w:lvlOverride w:ilvl="1">
      <w:startOverride w:val="2"/>
    </w:lvlOverride>
    <w:lvlOverride w:ilvl="2">
      <w:startOverride w:val="1"/>
    </w:lvlOverride>
  </w:num>
  <w:num w:numId="33" w16cid:durableId="1833794222">
    <w:abstractNumId w:val="4"/>
  </w:num>
  <w:num w:numId="34" w16cid:durableId="1920211111">
    <w:abstractNumId w:val="27"/>
  </w:num>
  <w:num w:numId="35" w16cid:durableId="1543833614">
    <w:abstractNumId w:val="0"/>
  </w:num>
  <w:num w:numId="36" w16cid:durableId="1557543081">
    <w:abstractNumId w:val="11"/>
  </w:num>
  <w:num w:numId="37" w16cid:durableId="1956211288">
    <w:abstractNumId w:val="9"/>
  </w:num>
  <w:num w:numId="38" w16cid:durableId="1649089685">
    <w:abstractNumId w:val="0"/>
  </w:num>
  <w:num w:numId="39" w16cid:durableId="64190089">
    <w:abstractNumId w:val="3"/>
  </w:num>
  <w:num w:numId="40" w16cid:durableId="1627657220">
    <w:abstractNumId w:val="0"/>
    <w:lvlOverride w:ilvl="0">
      <w:startOverride w:val="8"/>
    </w:lvlOverride>
    <w:lvlOverride w:ilvl="1">
      <w:startOverride w:val="4"/>
    </w:lvlOverride>
    <w:lvlOverride w:ilvl="2">
      <w:startOverride w:val="10"/>
    </w:lvlOverride>
  </w:num>
  <w:num w:numId="41" w16cid:durableId="1948387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03"/>
    <w:rsid w:val="00016FC0"/>
    <w:rsid w:val="00037923"/>
    <w:rsid w:val="000946CD"/>
    <w:rsid w:val="000A7FE2"/>
    <w:rsid w:val="00100FEC"/>
    <w:rsid w:val="00164903"/>
    <w:rsid w:val="001A6CD8"/>
    <w:rsid w:val="0020202A"/>
    <w:rsid w:val="00226F1C"/>
    <w:rsid w:val="0024435F"/>
    <w:rsid w:val="00267557"/>
    <w:rsid w:val="002B2C8E"/>
    <w:rsid w:val="002B5AFF"/>
    <w:rsid w:val="002C70D3"/>
    <w:rsid w:val="002E7348"/>
    <w:rsid w:val="002F4A2E"/>
    <w:rsid w:val="00326FE8"/>
    <w:rsid w:val="00350B2E"/>
    <w:rsid w:val="0037540B"/>
    <w:rsid w:val="003A03C8"/>
    <w:rsid w:val="003E22B7"/>
    <w:rsid w:val="003E3FD7"/>
    <w:rsid w:val="003F2E6D"/>
    <w:rsid w:val="00416E67"/>
    <w:rsid w:val="00421D94"/>
    <w:rsid w:val="00423A7E"/>
    <w:rsid w:val="00434282"/>
    <w:rsid w:val="00442ADD"/>
    <w:rsid w:val="00445803"/>
    <w:rsid w:val="004B0D8D"/>
    <w:rsid w:val="004F62F1"/>
    <w:rsid w:val="00562AD8"/>
    <w:rsid w:val="00564A16"/>
    <w:rsid w:val="005664F1"/>
    <w:rsid w:val="005A68A5"/>
    <w:rsid w:val="005B18FF"/>
    <w:rsid w:val="005D0F8D"/>
    <w:rsid w:val="005D7C91"/>
    <w:rsid w:val="005F5861"/>
    <w:rsid w:val="00606F4E"/>
    <w:rsid w:val="00621C4D"/>
    <w:rsid w:val="006243AD"/>
    <w:rsid w:val="00645DE5"/>
    <w:rsid w:val="0065135A"/>
    <w:rsid w:val="00661727"/>
    <w:rsid w:val="00670F54"/>
    <w:rsid w:val="00673EE1"/>
    <w:rsid w:val="00684CAB"/>
    <w:rsid w:val="006907D2"/>
    <w:rsid w:val="006D0801"/>
    <w:rsid w:val="006F4B8D"/>
    <w:rsid w:val="006F5AEF"/>
    <w:rsid w:val="007001E7"/>
    <w:rsid w:val="007070A9"/>
    <w:rsid w:val="0073180B"/>
    <w:rsid w:val="00750246"/>
    <w:rsid w:val="00751E81"/>
    <w:rsid w:val="00791F0A"/>
    <w:rsid w:val="007A07E0"/>
    <w:rsid w:val="007C1715"/>
    <w:rsid w:val="008245E1"/>
    <w:rsid w:val="00824B61"/>
    <w:rsid w:val="008619FE"/>
    <w:rsid w:val="00894DCB"/>
    <w:rsid w:val="008B28DE"/>
    <w:rsid w:val="008D27F2"/>
    <w:rsid w:val="008D5C06"/>
    <w:rsid w:val="00943B63"/>
    <w:rsid w:val="009C180A"/>
    <w:rsid w:val="009C75CA"/>
    <w:rsid w:val="00A31EB6"/>
    <w:rsid w:val="00A36773"/>
    <w:rsid w:val="00A45BA0"/>
    <w:rsid w:val="00A612B3"/>
    <w:rsid w:val="00A63484"/>
    <w:rsid w:val="00A83FC0"/>
    <w:rsid w:val="00AA70E5"/>
    <w:rsid w:val="00AC36DB"/>
    <w:rsid w:val="00B13F5D"/>
    <w:rsid w:val="00B26CBB"/>
    <w:rsid w:val="00B46761"/>
    <w:rsid w:val="00B7076C"/>
    <w:rsid w:val="00B876F4"/>
    <w:rsid w:val="00B94D09"/>
    <w:rsid w:val="00BE3C46"/>
    <w:rsid w:val="00C60357"/>
    <w:rsid w:val="00C65C19"/>
    <w:rsid w:val="00C918C8"/>
    <w:rsid w:val="00CD4C19"/>
    <w:rsid w:val="00CD520A"/>
    <w:rsid w:val="00CE24F3"/>
    <w:rsid w:val="00D83CDF"/>
    <w:rsid w:val="00DA1188"/>
    <w:rsid w:val="00DE206A"/>
    <w:rsid w:val="00DF5409"/>
    <w:rsid w:val="00E123BF"/>
    <w:rsid w:val="00E73513"/>
    <w:rsid w:val="00EC5774"/>
    <w:rsid w:val="00EE6F20"/>
    <w:rsid w:val="00F00086"/>
    <w:rsid w:val="00F16E64"/>
    <w:rsid w:val="00F63E9F"/>
    <w:rsid w:val="00F74709"/>
    <w:rsid w:val="00F97991"/>
    <w:rsid w:val="00FA2E09"/>
    <w:rsid w:val="00FB74FC"/>
    <w:rsid w:val="00FC6CE7"/>
    <w:rsid w:val="00FE0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C32B"/>
  <w15:docId w15:val="{4287788A-54CA-447F-8D90-AE8DBE79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right="222" w:hanging="10"/>
      <w:jc w:val="both"/>
    </w:pPr>
    <w:rPr>
      <w:rFonts w:ascii="Times New Roman" w:eastAsia="Times New Roman" w:hAnsi="Times New Roman" w:cs="Times New Roman"/>
      <w:color w:val="000000"/>
      <w:sz w:val="24"/>
    </w:rPr>
  </w:style>
  <w:style w:type="paragraph" w:styleId="Ttulo1">
    <w:name w:val="heading 1"/>
    <w:next w:val="Normal"/>
    <w:link w:val="Ttulo1Char"/>
    <w:qFormat/>
    <w:pPr>
      <w:keepNext/>
      <w:keepLines/>
      <w:spacing w:after="5" w:line="269" w:lineRule="auto"/>
      <w:ind w:left="10" w:right="226" w:hanging="10"/>
      <w:jc w:val="both"/>
      <w:outlineLvl w:val="0"/>
    </w:pPr>
    <w:rPr>
      <w:rFonts w:ascii="Times New Roman" w:eastAsia="Times New Roman" w:hAnsi="Times New Roman" w:cs="Times New Roman"/>
      <w:b/>
      <w:color w:val="000000"/>
      <w:sz w:val="24"/>
    </w:rPr>
  </w:style>
  <w:style w:type="paragraph" w:styleId="Ttulo2">
    <w:name w:val="heading 2"/>
    <w:next w:val="Normal"/>
    <w:link w:val="Ttulo2Char"/>
    <w:unhideWhenUsed/>
    <w:qFormat/>
    <w:pPr>
      <w:keepNext/>
      <w:keepLines/>
      <w:spacing w:after="5" w:line="269" w:lineRule="auto"/>
      <w:ind w:left="10" w:right="226" w:hanging="10"/>
      <w:jc w:val="both"/>
      <w:outlineLvl w:val="1"/>
    </w:pPr>
    <w:rPr>
      <w:rFonts w:ascii="Times New Roman" w:eastAsia="Times New Roman" w:hAnsi="Times New Roman" w:cs="Times New Roman"/>
      <w:b/>
      <w:color w:val="000000"/>
      <w:sz w:val="24"/>
    </w:rPr>
  </w:style>
  <w:style w:type="paragraph" w:styleId="Ttulo3">
    <w:name w:val="heading 3"/>
    <w:basedOn w:val="Normal"/>
    <w:next w:val="Normal"/>
    <w:link w:val="Ttulo3Char"/>
    <w:uiPriority w:val="9"/>
    <w:semiHidden/>
    <w:unhideWhenUsed/>
    <w:qFormat/>
    <w:pPr>
      <w:keepNext/>
      <w:keepLines/>
      <w:spacing w:before="40" w:after="0" w:line="259" w:lineRule="auto"/>
      <w:ind w:left="0" w:right="0" w:firstLine="0"/>
      <w:jc w:val="left"/>
      <w:outlineLvl w:val="2"/>
    </w:pPr>
    <w:rPr>
      <w:rFonts w:asciiTheme="majorHAnsi" w:eastAsiaTheme="majorEastAsia" w:hAnsiTheme="majorHAnsi" w:cstheme="majorBidi"/>
      <w:color w:val="1F3763" w:themeColor="accent1" w:themeShade="7F"/>
      <w:szCs w:val="24"/>
      <w:lang w:eastAsia="en-US"/>
    </w:rPr>
  </w:style>
  <w:style w:type="paragraph" w:styleId="Ttulo4">
    <w:name w:val="heading 4"/>
    <w:basedOn w:val="Normal"/>
    <w:next w:val="Normal"/>
    <w:link w:val="Ttulo4Char"/>
    <w:semiHidden/>
    <w:unhideWhenUsed/>
    <w:qFormat/>
    <w:pPr>
      <w:keepNext/>
      <w:keepLines/>
      <w:spacing w:before="40" w:after="0" w:line="240" w:lineRule="auto"/>
      <w:ind w:left="0" w:right="0" w:firstLine="0"/>
      <w:jc w:val="left"/>
      <w:outlineLvl w:val="3"/>
    </w:pPr>
    <w:rPr>
      <w:rFonts w:asciiTheme="majorHAnsi" w:eastAsiaTheme="majorEastAsia" w:hAnsiTheme="majorHAnsi" w:cstheme="majorBidi"/>
      <w:i/>
      <w:iCs/>
      <w:color w:val="2F5496" w:themeColor="accent1" w:themeShade="BF"/>
      <w:szCs w:val="24"/>
    </w:rPr>
  </w:style>
  <w:style w:type="paragraph" w:styleId="Ttulo5">
    <w:name w:val="heading 5"/>
    <w:basedOn w:val="Normal"/>
    <w:next w:val="Normal"/>
    <w:link w:val="Ttulo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Ttulo6">
    <w:name w:val="heading 6"/>
    <w:basedOn w:val="Normal"/>
    <w:next w:val="Normal"/>
    <w:link w:val="Ttulo6Char"/>
    <w:uiPriority w:val="9"/>
    <w:semiHidden/>
    <w:unhideWhenUsed/>
    <w:qFormat/>
    <w:pPr>
      <w:keepNext/>
      <w:keepLines/>
      <w:spacing w:before="40" w:after="0" w:line="259" w:lineRule="auto"/>
      <w:ind w:left="0" w:right="0" w:firstLine="0"/>
      <w:jc w:val="left"/>
      <w:outlineLvl w:val="5"/>
    </w:pPr>
    <w:rPr>
      <w:rFonts w:asciiTheme="majorHAnsi" w:eastAsiaTheme="majorEastAsia" w:hAnsiTheme="majorHAnsi" w:cstheme="majorBidi"/>
      <w:color w:val="1F3763" w:themeColor="accent1" w:themeShade="7F"/>
      <w:sz w:val="22"/>
      <w:lang w:eastAsia="en-US"/>
    </w:rPr>
  </w:style>
  <w:style w:type="paragraph" w:styleId="Ttulo7">
    <w:name w:val="heading 7"/>
    <w:basedOn w:val="Normal"/>
    <w:next w:val="Normal"/>
    <w:link w:val="Ttulo7Char"/>
    <w:uiPriority w:val="9"/>
    <w:unhideWhenUsed/>
    <w:qFormat/>
    <w:pPr>
      <w:keepNext/>
      <w:keepLines/>
      <w:spacing w:before="40" w:after="0"/>
      <w:outlineLvl w:val="6"/>
    </w:pPr>
    <w:rPr>
      <w:rFonts w:ascii="Arial" w:eastAsia="Arial" w:hAnsi="Arial" w:cs="Arial"/>
      <w:color w:val="595959" w:themeColor="text1" w:themeTint="A6"/>
    </w:rPr>
  </w:style>
  <w:style w:type="paragraph" w:styleId="Ttulo8">
    <w:name w:val="heading 8"/>
    <w:basedOn w:val="Normal"/>
    <w:next w:val="Normal"/>
    <w:link w:val="Ttulo8Char"/>
    <w:uiPriority w:val="9"/>
    <w:unhideWhenUsed/>
    <w:qFormat/>
    <w:pPr>
      <w:keepNext/>
      <w:keepLines/>
      <w:spacing w:after="0"/>
      <w:outlineLvl w:val="7"/>
    </w:pPr>
    <w:rPr>
      <w:rFonts w:ascii="Arial" w:eastAsia="Arial" w:hAnsi="Arial" w:cs="Arial"/>
      <w:i/>
      <w:iCs/>
      <w:color w:val="272727" w:themeColor="text1" w:themeTint="D8"/>
    </w:rPr>
  </w:style>
  <w:style w:type="paragraph" w:styleId="Ttulo9">
    <w:name w:val="heading 9"/>
    <w:basedOn w:val="Normal"/>
    <w:next w:val="Normal"/>
    <w:link w:val="Ttulo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Fontepargpadro"/>
    <w:uiPriority w:val="9"/>
    <w:rPr>
      <w:rFonts w:ascii="Arial" w:eastAsia="Arial" w:hAnsi="Arial" w:cs="Arial"/>
      <w:color w:val="2F5496" w:themeColor="accent1" w:themeShade="BF"/>
      <w:sz w:val="40"/>
      <w:szCs w:val="40"/>
    </w:rPr>
  </w:style>
  <w:style w:type="character" w:customStyle="1" w:styleId="Heading2Char">
    <w:name w:val="Heading 2 Char"/>
    <w:basedOn w:val="Fontepargpadro"/>
    <w:uiPriority w:val="9"/>
    <w:rPr>
      <w:rFonts w:ascii="Arial" w:eastAsia="Arial" w:hAnsi="Arial" w:cs="Arial"/>
      <w:color w:val="2F5496" w:themeColor="accent1" w:themeShade="BF"/>
      <w:sz w:val="32"/>
      <w:szCs w:val="32"/>
    </w:rPr>
  </w:style>
  <w:style w:type="character" w:customStyle="1" w:styleId="Heading3Char">
    <w:name w:val="Heading 3 Char"/>
    <w:basedOn w:val="Fontepargpadro"/>
    <w:uiPriority w:val="9"/>
    <w:rPr>
      <w:rFonts w:ascii="Arial" w:eastAsia="Arial" w:hAnsi="Arial" w:cs="Arial"/>
      <w:color w:val="2F5496" w:themeColor="accent1" w:themeShade="BF"/>
      <w:sz w:val="28"/>
      <w:szCs w:val="28"/>
    </w:rPr>
  </w:style>
  <w:style w:type="character" w:customStyle="1" w:styleId="Heading4Char">
    <w:name w:val="Heading 4 Char"/>
    <w:basedOn w:val="Fontepargpadro"/>
    <w:uiPriority w:val="9"/>
    <w:rPr>
      <w:rFonts w:ascii="Arial" w:eastAsia="Arial" w:hAnsi="Arial" w:cs="Arial"/>
      <w:i/>
      <w:iCs/>
      <w:color w:val="2F5496" w:themeColor="accent1" w:themeShade="BF"/>
    </w:rPr>
  </w:style>
  <w:style w:type="character" w:customStyle="1" w:styleId="Ttulo5Char">
    <w:name w:val="Título 5 Char"/>
    <w:basedOn w:val="Fontepargpadro"/>
    <w:link w:val="Ttulo5"/>
    <w:uiPriority w:val="9"/>
    <w:rPr>
      <w:rFonts w:ascii="Arial" w:eastAsia="Arial" w:hAnsi="Arial" w:cs="Arial"/>
      <w:color w:val="2F5496" w:themeColor="accent1" w:themeShade="BF"/>
    </w:rPr>
  </w:style>
  <w:style w:type="character" w:customStyle="1" w:styleId="Heading6Char">
    <w:name w:val="Heading 6 Char"/>
    <w:basedOn w:val="Fontepargpadro"/>
    <w:uiPriority w:val="9"/>
    <w:rPr>
      <w:rFonts w:ascii="Arial" w:eastAsia="Arial" w:hAnsi="Arial" w:cs="Arial"/>
      <w:i/>
      <w:iCs/>
      <w:color w:val="595959" w:themeColor="text1" w:themeTint="A6"/>
    </w:rPr>
  </w:style>
  <w:style w:type="character" w:customStyle="1" w:styleId="Ttulo7Char">
    <w:name w:val="Título 7 Char"/>
    <w:basedOn w:val="Fontepargpadro"/>
    <w:link w:val="Ttulo7"/>
    <w:uiPriority w:val="9"/>
    <w:rPr>
      <w:rFonts w:ascii="Arial" w:eastAsia="Arial" w:hAnsi="Arial" w:cs="Arial"/>
      <w:color w:val="595959" w:themeColor="text1" w:themeTint="A6"/>
    </w:rPr>
  </w:style>
  <w:style w:type="character" w:customStyle="1" w:styleId="Ttulo8Char">
    <w:name w:val="Título 8 Char"/>
    <w:basedOn w:val="Fontepargpadro"/>
    <w:link w:val="Ttulo8"/>
    <w:uiPriority w:val="9"/>
    <w:rPr>
      <w:rFonts w:ascii="Arial" w:eastAsia="Arial" w:hAnsi="Arial" w:cs="Arial"/>
      <w:i/>
      <w:iCs/>
      <w:color w:val="272727" w:themeColor="text1" w:themeTint="D8"/>
    </w:rPr>
  </w:style>
  <w:style w:type="character" w:customStyle="1" w:styleId="Ttulo9Char">
    <w:name w:val="Título 9 Char"/>
    <w:basedOn w:val="Fontepargpadro"/>
    <w:link w:val="Ttulo9"/>
    <w:uiPriority w:val="9"/>
    <w:rPr>
      <w:rFonts w:ascii="Arial" w:eastAsia="Arial" w:hAnsi="Arial" w:cs="Arial"/>
      <w:i/>
      <w:iCs/>
      <w:color w:val="272727" w:themeColor="text1" w:themeTint="D8"/>
    </w:rPr>
  </w:style>
  <w:style w:type="character" w:customStyle="1" w:styleId="TitleChar">
    <w:name w:val="Title Char"/>
    <w:basedOn w:val="Fontepargpadro"/>
    <w:uiPriority w:val="10"/>
    <w:rPr>
      <w:rFonts w:ascii="Arial" w:eastAsia="Arial" w:hAnsi="Arial" w:cs="Arial"/>
      <w:spacing w:val="-10"/>
      <w:sz w:val="56"/>
      <w:szCs w:val="56"/>
    </w:rPr>
  </w:style>
  <w:style w:type="paragraph" w:styleId="Subttulo">
    <w:name w:val="Subtitle"/>
    <w:basedOn w:val="Normal"/>
    <w:next w:val="Normal"/>
    <w:link w:val="SubttuloChar"/>
    <w:uiPriority w:val="11"/>
    <w:qFormat/>
    <w:pPr>
      <w:numPr>
        <w:ilvl w:val="1"/>
      </w:numPr>
      <w:ind w:left="10" w:hanging="10"/>
    </w:pPr>
    <w:rPr>
      <w:color w:val="595959" w:themeColor="text1" w:themeTint="A6"/>
      <w:spacing w:val="15"/>
      <w:sz w:val="28"/>
      <w:szCs w:val="28"/>
    </w:rPr>
  </w:style>
  <w:style w:type="character" w:customStyle="1" w:styleId="SubttuloChar">
    <w:name w:val="Subtítulo Char"/>
    <w:basedOn w:val="Fontepargpadro"/>
    <w:link w:val="Subttulo"/>
    <w:uiPriority w:val="11"/>
    <w:rPr>
      <w:color w:val="595959" w:themeColor="text1" w:themeTint="A6"/>
      <w:spacing w:val="15"/>
      <w:sz w:val="28"/>
      <w:szCs w:val="28"/>
    </w:rPr>
  </w:style>
  <w:style w:type="character" w:styleId="nfaseIntensa">
    <w:name w:val="Intense Emphasis"/>
    <w:basedOn w:val="Fontepargpadro"/>
    <w:uiPriority w:val="21"/>
    <w:qFormat/>
    <w:rPr>
      <w:i/>
      <w:iCs/>
      <w:color w:val="2F5496" w:themeColor="accent1" w:themeShade="BF"/>
    </w:rPr>
  </w:style>
  <w:style w:type="paragraph" w:styleId="CitaoIntensa">
    <w:name w:val="Intense Quote"/>
    <w:basedOn w:val="Normal"/>
    <w:next w:val="Normal"/>
    <w:link w:val="CitaoIntens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Pr>
      <w:i/>
      <w:iCs/>
      <w:color w:val="2F5496" w:themeColor="accent1" w:themeShade="BF"/>
    </w:rPr>
  </w:style>
  <w:style w:type="character" w:styleId="RefernciaIntensa">
    <w:name w:val="Intense Reference"/>
    <w:basedOn w:val="Fontepargpadro"/>
    <w:uiPriority w:val="32"/>
    <w:qFormat/>
    <w:rPr>
      <w:b/>
      <w:bCs/>
      <w:smallCaps/>
      <w:color w:val="2F5496" w:themeColor="accent1" w:themeShade="BF"/>
      <w:spacing w:val="5"/>
    </w:rPr>
  </w:style>
  <w:style w:type="paragraph" w:styleId="SemEspaamento">
    <w:name w:val="No Spacing"/>
    <w:basedOn w:val="Normal"/>
    <w:uiPriority w:val="1"/>
    <w:qFormat/>
    <w:pPr>
      <w:spacing w:after="0" w:line="240" w:lineRule="auto"/>
    </w:pPr>
  </w:style>
  <w:style w:type="character" w:styleId="nfaseSutil">
    <w:name w:val="Subtle Emphasis"/>
    <w:basedOn w:val="Fontepargpadro"/>
    <w:uiPriority w:val="19"/>
    <w:qFormat/>
    <w:rPr>
      <w:i/>
      <w:iCs/>
      <w:color w:val="404040" w:themeColor="text1" w:themeTint="BF"/>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unhideWhenUsed/>
    <w:qFormat/>
    <w:pPr>
      <w:spacing w:after="200" w:line="240" w:lineRule="auto"/>
    </w:pPr>
    <w:rPr>
      <w:i/>
      <w:iCs/>
      <w:color w:val="44546A" w:themeColor="text2"/>
      <w:sz w:val="18"/>
      <w:szCs w:val="18"/>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paragraph" w:styleId="ndicedeilustraes">
    <w:name w:val="table of figures"/>
    <w:basedOn w:val="Normal"/>
    <w:next w:val="Normal"/>
    <w:uiPriority w:val="99"/>
    <w:unhideWhenUsed/>
    <w:pPr>
      <w:spacing w:after="0"/>
    </w:pPr>
  </w:style>
  <w:style w:type="character" w:customStyle="1" w:styleId="Ttulo1Char">
    <w:name w:val="Título 1 Char"/>
    <w:link w:val="Ttulo1"/>
    <w:rPr>
      <w:rFonts w:ascii="Times New Roman" w:eastAsia="Times New Roman" w:hAnsi="Times New Roman" w:cs="Times New Roman"/>
      <w:b/>
      <w:color w:val="000000"/>
      <w:sz w:val="24"/>
    </w:rPr>
  </w:style>
  <w:style w:type="character" w:customStyle="1" w:styleId="Ttulo2Char">
    <w:name w:val="Título 2 Char"/>
    <w:link w:val="Ttulo2"/>
    <w:rPr>
      <w:rFonts w:ascii="Times New Roman" w:eastAsia="Times New Roman" w:hAnsi="Times New Roman" w:cs="Times New Roman"/>
      <w:b/>
      <w:color w:val="000000"/>
      <w:sz w:val="24"/>
    </w:rPr>
  </w:style>
  <w:style w:type="table" w:customStyle="1" w:styleId="Tabelacomgrade1">
    <w:name w:val="Tabela com grade1"/>
    <w:pPr>
      <w:spacing w:after="0" w:line="240" w:lineRule="auto"/>
    </w:pPr>
    <w:tblPr>
      <w:tblCellMar>
        <w:top w:w="0" w:type="dxa"/>
        <w:left w:w="0" w:type="dxa"/>
        <w:bottom w:w="0" w:type="dxa"/>
        <w:right w:w="0" w:type="dxa"/>
      </w:tblCellMar>
    </w:tblPr>
  </w:style>
  <w:style w:type="paragraph" w:styleId="PargrafodaLista">
    <w:name w:val="List Paragraph"/>
    <w:basedOn w:val="Normal"/>
    <w:link w:val="PargrafodaListaChar"/>
    <w:uiPriority w:val="34"/>
    <w:qFormat/>
    <w:pPr>
      <w:ind w:left="720"/>
      <w:contextualSpacing/>
    </w:pPr>
  </w:style>
  <w:style w:type="character" w:customStyle="1" w:styleId="Ttulo3Char">
    <w:name w:val="Título 3 Char"/>
    <w:basedOn w:val="Fontepargpadro"/>
    <w:link w:val="Ttulo3"/>
    <w:uiPriority w:val="9"/>
    <w:semiHidden/>
    <w:rPr>
      <w:rFonts w:asciiTheme="majorHAnsi" w:eastAsiaTheme="majorEastAsia" w:hAnsiTheme="majorHAnsi" w:cstheme="majorBidi"/>
      <w:color w:val="1F3763" w:themeColor="accent1" w:themeShade="7F"/>
      <w:sz w:val="24"/>
      <w:szCs w:val="24"/>
      <w:lang w:eastAsia="en-US"/>
    </w:rPr>
  </w:style>
  <w:style w:type="character" w:customStyle="1" w:styleId="Ttulo4Char">
    <w:name w:val="Título 4 Char"/>
    <w:basedOn w:val="Fontepargpadro"/>
    <w:link w:val="Ttulo4"/>
    <w:semiHidden/>
    <w:rPr>
      <w:rFonts w:asciiTheme="majorHAnsi" w:eastAsiaTheme="majorEastAsia" w:hAnsiTheme="majorHAnsi" w:cstheme="majorBidi"/>
      <w:i/>
      <w:iCs/>
      <w:color w:val="2F5496" w:themeColor="accent1" w:themeShade="BF"/>
      <w:sz w:val="24"/>
      <w:szCs w:val="24"/>
    </w:rPr>
  </w:style>
  <w:style w:type="character" w:customStyle="1" w:styleId="Ttulo6Char">
    <w:name w:val="Título 6 Char"/>
    <w:basedOn w:val="Fontepargpadro"/>
    <w:link w:val="Ttulo6"/>
    <w:uiPriority w:val="9"/>
    <w:semiHidden/>
    <w:rPr>
      <w:rFonts w:asciiTheme="majorHAnsi" w:eastAsiaTheme="majorEastAsia" w:hAnsiTheme="majorHAnsi" w:cstheme="majorBidi"/>
      <w:color w:val="1F3763" w:themeColor="accent1" w:themeShade="7F"/>
      <w:lang w:eastAsia="en-US"/>
    </w:rPr>
  </w:style>
  <w:style w:type="paragraph" w:styleId="NormalWeb">
    <w:name w:val="Normal (Web)"/>
    <w:basedOn w:val="Normal"/>
    <w:uiPriority w:val="99"/>
    <w:pPr>
      <w:spacing w:before="100" w:beforeAutospacing="1" w:after="100" w:afterAutospacing="1" w:line="240" w:lineRule="auto"/>
      <w:ind w:left="0" w:right="0" w:firstLine="0"/>
      <w:jc w:val="left"/>
    </w:pPr>
    <w:rPr>
      <w:rFonts w:eastAsiaTheme="minorEastAsia"/>
      <w:color w:val="auto"/>
      <w:szCs w:val="24"/>
    </w:rPr>
  </w:style>
  <w:style w:type="paragraph" w:styleId="Textodebalo">
    <w:name w:val="Balloon Text"/>
    <w:basedOn w:val="Normal"/>
    <w:link w:val="TextodebaloChar"/>
    <w:uiPriority w:val="99"/>
    <w:pPr>
      <w:spacing w:after="0" w:line="240" w:lineRule="auto"/>
      <w:ind w:left="0" w:right="0" w:firstLine="0"/>
      <w:jc w:val="left"/>
    </w:pPr>
    <w:rPr>
      <w:rFonts w:ascii="Tahoma" w:eastAsiaTheme="minorEastAsia" w:hAnsi="Tahoma" w:cs="Tahoma"/>
      <w:color w:val="auto"/>
      <w:sz w:val="16"/>
      <w:szCs w:val="16"/>
    </w:rPr>
  </w:style>
  <w:style w:type="character" w:customStyle="1" w:styleId="TextodebaloChar">
    <w:name w:val="Texto de balão Char"/>
    <w:basedOn w:val="Fontepargpadro"/>
    <w:link w:val="Textodebalo"/>
    <w:uiPriority w:val="99"/>
    <w:rPr>
      <w:rFonts w:ascii="Tahoma" w:hAnsi="Tahoma" w:cs="Tahoma"/>
      <w:sz w:val="16"/>
      <w:szCs w:val="16"/>
    </w:rPr>
  </w:style>
  <w:style w:type="paragraph" w:customStyle="1" w:styleId="Nvel2">
    <w:name w:val="Nível 2"/>
    <w:basedOn w:val="Normal"/>
    <w:next w:val="Normal"/>
    <w:pPr>
      <w:spacing w:after="120" w:line="240" w:lineRule="auto"/>
      <w:ind w:left="0" w:right="0" w:firstLine="0"/>
    </w:pPr>
    <w:rPr>
      <w:rFonts w:ascii="Arial" w:eastAsiaTheme="minorEastAsia" w:hAnsi="Arial"/>
      <w:b/>
      <w:color w:val="auto"/>
      <w:szCs w:val="20"/>
    </w:rPr>
  </w:style>
  <w:style w:type="character" w:customStyle="1" w:styleId="normalchar1">
    <w:name w:val="normal__char1"/>
    <w:rPr>
      <w:rFonts w:ascii="Arial" w:hAnsi="Arial" w:cs="Arial" w:hint="default"/>
      <w:strike w:val="0"/>
      <w:sz w:val="24"/>
      <w:szCs w:val="24"/>
      <w:u w:val="none"/>
    </w:rPr>
  </w:style>
  <w:style w:type="character" w:customStyle="1" w:styleId="apple-style-span">
    <w:name w:val="apple-style-span"/>
    <w:basedOn w:val="Fontepargpadro"/>
  </w:style>
  <w:style w:type="character" w:styleId="Hyperlink">
    <w:name w:val="Hyperlink"/>
    <w:uiPriority w:val="99"/>
    <w:rPr>
      <w:color w:val="000080"/>
      <w:u w:val="single"/>
    </w:rPr>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eastAsia="Calibri" w:hAnsi="Arial" w:cs="Tahoma"/>
      <w:i/>
      <w:iCs/>
      <w:sz w:val="20"/>
      <w:szCs w:val="24"/>
      <w:lang w:eastAsia="en-US"/>
    </w:rPr>
  </w:style>
  <w:style w:type="character" w:customStyle="1" w:styleId="CitaoChar">
    <w:name w:val="Citação Char"/>
    <w:basedOn w:val="Fontepargpadro"/>
    <w:link w:val="Citao"/>
    <w:qFormat/>
    <w:rPr>
      <w:rFonts w:ascii="Arial" w:eastAsia="Calibri" w:hAnsi="Arial" w:cs="Tahoma"/>
      <w:i/>
      <w:iCs/>
      <w:color w:val="000000"/>
      <w:sz w:val="20"/>
      <w:szCs w:val="24"/>
      <w:shd w:val="clear" w:color="auto" w:fill="FFFFCC"/>
      <w:lang w:eastAsia="en-US"/>
    </w:rPr>
  </w:style>
  <w:style w:type="paragraph" w:styleId="Commarcadores5">
    <w:name w:val="List Bullet 5"/>
    <w:basedOn w:val="Normal"/>
    <w:pPr>
      <w:numPr>
        <w:numId w:val="21"/>
      </w:numPr>
      <w:spacing w:after="0" w:line="240" w:lineRule="auto"/>
      <w:ind w:right="0"/>
      <w:contextualSpacing/>
      <w:jc w:val="left"/>
    </w:pPr>
    <w:rPr>
      <w:rFonts w:ascii="Ecofont_Spranq_eco_Sans" w:eastAsiaTheme="minorEastAsia" w:hAnsi="Ecofont_Spranq_eco_Sans" w:cs="Tahoma"/>
      <w:color w:val="auto"/>
      <w:szCs w:val="24"/>
    </w:rPr>
  </w:style>
  <w:style w:type="paragraph" w:customStyle="1" w:styleId="Notaexplicativa">
    <w:name w:val="Nota explicativa"/>
    <w:basedOn w:val="Citao"/>
    <w:link w:val="NotaexplicativaChar"/>
    <w:rPr>
      <w:szCs w:val="20"/>
    </w:rPr>
  </w:style>
  <w:style w:type="character" w:customStyle="1" w:styleId="NotaexplicativaChar">
    <w:name w:val="Nota explicativa Char"/>
    <w:basedOn w:val="CitaoChar"/>
    <w:link w:val="Notaexplicativa"/>
    <w:rPr>
      <w:rFonts w:ascii="Arial" w:eastAsia="Calibri" w:hAnsi="Arial" w:cs="Tahoma"/>
      <w:i/>
      <w:iCs/>
      <w:color w:val="000000"/>
      <w:sz w:val="20"/>
      <w:szCs w:val="20"/>
      <w:shd w:val="clear" w:color="auto" w:fill="FFFFCC"/>
      <w:lang w:eastAsia="en-US"/>
    </w:rPr>
  </w:style>
  <w:style w:type="paragraph" w:styleId="Cabealho">
    <w:name w:val="header"/>
    <w:basedOn w:val="Normal"/>
    <w:link w:val="CabealhoChar"/>
    <w:pPr>
      <w:tabs>
        <w:tab w:val="center" w:pos="4252"/>
        <w:tab w:val="right" w:pos="8504"/>
      </w:tabs>
      <w:spacing w:after="0" w:line="240" w:lineRule="auto"/>
      <w:ind w:left="0" w:right="0" w:firstLine="0"/>
      <w:jc w:val="left"/>
    </w:pPr>
    <w:rPr>
      <w:rFonts w:ascii="Ecofont_Spranq_eco_Sans" w:eastAsiaTheme="minorEastAsia" w:hAnsi="Ecofont_Spranq_eco_Sans" w:cs="Tahoma"/>
      <w:color w:val="auto"/>
      <w:szCs w:val="24"/>
    </w:rPr>
  </w:style>
  <w:style w:type="character" w:customStyle="1" w:styleId="CabealhoChar">
    <w:name w:val="Cabeçalho Char"/>
    <w:basedOn w:val="Fontepargpadro"/>
    <w:link w:val="Cabealho"/>
    <w:rPr>
      <w:rFonts w:ascii="Ecofont_Spranq_eco_Sans" w:hAnsi="Ecofont_Spranq_eco_Sans" w:cs="Tahoma"/>
      <w:sz w:val="24"/>
      <w:szCs w:val="24"/>
    </w:rPr>
  </w:style>
  <w:style w:type="paragraph" w:styleId="Rodap">
    <w:name w:val="footer"/>
    <w:basedOn w:val="Normal"/>
    <w:link w:val="RodapChar"/>
    <w:uiPriority w:val="99"/>
    <w:pPr>
      <w:tabs>
        <w:tab w:val="center" w:pos="4252"/>
        <w:tab w:val="right" w:pos="8504"/>
      </w:tabs>
      <w:spacing w:after="0" w:line="240" w:lineRule="auto"/>
      <w:ind w:left="0" w:right="0" w:firstLine="0"/>
      <w:jc w:val="left"/>
    </w:pPr>
    <w:rPr>
      <w:rFonts w:ascii="Ecofont_Spranq_eco_Sans" w:eastAsiaTheme="minorEastAsia" w:hAnsi="Ecofont_Spranq_eco_Sans" w:cs="Tahoma"/>
      <w:color w:val="auto"/>
      <w:szCs w:val="24"/>
    </w:rPr>
  </w:style>
  <w:style w:type="character" w:customStyle="1" w:styleId="RodapChar">
    <w:name w:val="Rodapé Char"/>
    <w:basedOn w:val="Fontepargpadro"/>
    <w:link w:val="Rodap"/>
    <w:uiPriority w:val="99"/>
    <w:qFormat/>
    <w:rPr>
      <w:rFonts w:ascii="Ecofont_Spranq_eco_Sans" w:hAnsi="Ecofont_Spranq_eco_Sans" w:cs="Tahoma"/>
      <w:sz w:val="24"/>
      <w:szCs w:val="24"/>
    </w:rPr>
  </w:style>
  <w:style w:type="numbering" w:customStyle="1" w:styleId="Estilo1">
    <w:name w:val="Estilo1"/>
    <w:uiPriority w:val="99"/>
    <w:pPr>
      <w:numPr>
        <w:numId w:val="22"/>
      </w:numPr>
    </w:pPr>
  </w:style>
  <w:style w:type="numbering" w:customStyle="1" w:styleId="Estilo2">
    <w:name w:val="Estilo2"/>
    <w:uiPriority w:val="99"/>
    <w:pPr>
      <w:numPr>
        <w:numId w:val="23"/>
      </w:numPr>
    </w:pPr>
  </w:style>
  <w:style w:type="numbering" w:customStyle="1" w:styleId="Estilo3">
    <w:name w:val="Estilo3"/>
    <w:uiPriority w:val="99"/>
    <w:pPr>
      <w:numPr>
        <w:numId w:val="24"/>
      </w:numPr>
    </w:pPr>
  </w:style>
  <w:style w:type="numbering" w:customStyle="1" w:styleId="Estilo4">
    <w:name w:val="Estilo4"/>
    <w:uiPriority w:val="99"/>
    <w:pPr>
      <w:numPr>
        <w:numId w:val="25"/>
      </w:numPr>
    </w:pPr>
  </w:style>
  <w:style w:type="numbering" w:customStyle="1" w:styleId="Estilo5">
    <w:name w:val="Estilo5"/>
    <w:uiPriority w:val="99"/>
    <w:pPr>
      <w:numPr>
        <w:numId w:val="26"/>
      </w:numPr>
    </w:pPr>
  </w:style>
  <w:style w:type="numbering" w:customStyle="1" w:styleId="Estilo6">
    <w:name w:val="Estilo6"/>
    <w:uiPriority w:val="99"/>
    <w:pPr>
      <w:numPr>
        <w:numId w:val="27"/>
      </w:numPr>
    </w:pPr>
  </w:style>
  <w:style w:type="character" w:styleId="Refdecomentrio">
    <w:name w:val="annotation reference"/>
    <w:basedOn w:val="Fontepargpadro"/>
    <w:unhideWhenUsed/>
    <w:qFormat/>
    <w:rPr>
      <w:sz w:val="16"/>
      <w:szCs w:val="16"/>
    </w:rPr>
  </w:style>
  <w:style w:type="paragraph" w:styleId="Textodecomentrio">
    <w:name w:val="annotation text"/>
    <w:basedOn w:val="Normal"/>
    <w:link w:val="TextodecomentrioChar"/>
    <w:unhideWhenUsed/>
    <w:qFormat/>
    <w:pPr>
      <w:spacing w:after="0" w:line="240" w:lineRule="auto"/>
      <w:ind w:left="0" w:right="0" w:firstLine="0"/>
      <w:jc w:val="left"/>
    </w:pPr>
    <w:rPr>
      <w:rFonts w:ascii="Ecofont_Spranq_eco_Sans" w:eastAsiaTheme="minorEastAsia" w:hAnsi="Ecofont_Spranq_eco_Sans" w:cs="Tahoma"/>
      <w:color w:val="auto"/>
      <w:sz w:val="20"/>
      <w:szCs w:val="20"/>
    </w:rPr>
  </w:style>
  <w:style w:type="character" w:customStyle="1" w:styleId="TextodecomentrioChar">
    <w:name w:val="Texto de comentário Char"/>
    <w:basedOn w:val="Fontepargpadro"/>
    <w:link w:val="Textodecomentrio"/>
    <w:qFormat/>
    <w:rPr>
      <w:rFonts w:ascii="Ecofont_Spranq_eco_Sans" w:hAnsi="Ecofont_Spranq_eco_Sans" w:cs="Tahoma"/>
      <w:sz w:val="20"/>
      <w:szCs w:val="20"/>
    </w:rPr>
  </w:style>
  <w:style w:type="paragraph" w:styleId="Assuntodocomentrio">
    <w:name w:val="annotation subject"/>
    <w:basedOn w:val="Textodecomentrio"/>
    <w:next w:val="Textodecomentrio"/>
    <w:link w:val="AssuntodocomentrioChar"/>
    <w:semiHidden/>
    <w:unhideWhenUsed/>
    <w:rPr>
      <w:b/>
      <w:bCs/>
    </w:rPr>
  </w:style>
  <w:style w:type="character" w:customStyle="1" w:styleId="AssuntodocomentrioChar">
    <w:name w:val="Assunto do comentário Char"/>
    <w:basedOn w:val="TextodecomentrioChar"/>
    <w:link w:val="Assuntodocomentrio"/>
    <w:semiHidden/>
    <w:rPr>
      <w:rFonts w:ascii="Ecofont_Spranq_eco_Sans" w:hAnsi="Ecofont_Spranq_eco_Sans" w:cs="Tahoma"/>
      <w:b/>
      <w:bCs/>
      <w:sz w:val="20"/>
      <w:szCs w:val="20"/>
    </w:rPr>
  </w:style>
  <w:style w:type="paragraph" w:customStyle="1" w:styleId="Nivel01">
    <w:name w:val="Nivel 01"/>
    <w:basedOn w:val="Ttulo1"/>
    <w:next w:val="Normal"/>
    <w:link w:val="Nivel01Char"/>
    <w:qFormat/>
    <w:pPr>
      <w:tabs>
        <w:tab w:val="left" w:pos="567"/>
      </w:tabs>
      <w:spacing w:before="288" w:after="288" w:line="240" w:lineRule="auto"/>
      <w:ind w:left="0" w:right="0" w:firstLine="0"/>
    </w:pPr>
    <w:rPr>
      <w:rFonts w:eastAsiaTheme="majorEastAsia"/>
      <w:bCs/>
      <w:color w:val="388600"/>
      <w:spacing w:val="5"/>
      <w:szCs w:val="24"/>
      <w:lang w:eastAsia="en-US"/>
    </w:rPr>
  </w:style>
  <w:style w:type="paragraph" w:customStyle="1" w:styleId="Nivel01Titulo">
    <w:name w:val="Nivel_01_Titulo"/>
    <w:basedOn w:val="Nivel01"/>
    <w:link w:val="Nivel01TituloChar"/>
    <w:pPr>
      <w:jc w:val="left"/>
    </w:pPr>
    <w:rPr>
      <w:rFonts w:cstheme="majorBidi"/>
      <w:color w:val="000000" w:themeColor="text1"/>
      <w:sz w:val="52"/>
      <w:szCs w:val="52"/>
    </w:rPr>
  </w:style>
  <w:style w:type="paragraph" w:styleId="Ttulo">
    <w:name w:val="Title"/>
    <w:basedOn w:val="Normal"/>
    <w:next w:val="Normal"/>
    <w:link w:val="TtuloChar"/>
    <w:pPr>
      <w:pBdr>
        <w:bottom w:val="single" w:sz="8" w:space="4" w:color="4472C4" w:themeColor="accent1"/>
      </w:pBdr>
      <w:spacing w:after="300" w:line="240" w:lineRule="auto"/>
      <w:ind w:left="0" w:right="0" w:firstLine="0"/>
      <w:contextualSpacing/>
      <w:jc w:val="left"/>
    </w:pPr>
    <w:rPr>
      <w:rFonts w:asciiTheme="majorHAnsi" w:eastAsiaTheme="majorEastAsia" w:hAnsiTheme="majorHAnsi" w:cstheme="majorBidi"/>
      <w:color w:val="323E4F" w:themeColor="text2" w:themeShade="BF"/>
      <w:spacing w:val="5"/>
      <w:sz w:val="52"/>
      <w:szCs w:val="52"/>
    </w:rPr>
  </w:style>
  <w:style w:type="character" w:customStyle="1" w:styleId="TtuloChar">
    <w:name w:val="Título Char"/>
    <w:basedOn w:val="Fontepargpadro"/>
    <w:link w:val="Ttulo"/>
    <w:rPr>
      <w:rFonts w:asciiTheme="majorHAnsi" w:eastAsiaTheme="majorEastAsia" w:hAnsiTheme="majorHAnsi" w:cstheme="majorBidi"/>
      <w:color w:val="323E4F" w:themeColor="text2" w:themeShade="BF"/>
      <w:spacing w:val="5"/>
      <w:sz w:val="52"/>
      <w:szCs w:val="52"/>
    </w:rPr>
  </w:style>
  <w:style w:type="character" w:customStyle="1" w:styleId="Nivel01Char">
    <w:name w:val="Nivel 01 Char"/>
    <w:basedOn w:val="TtuloChar"/>
    <w:link w:val="Nivel01"/>
    <w:rPr>
      <w:rFonts w:ascii="Times New Roman" w:eastAsiaTheme="majorEastAsia" w:hAnsi="Times New Roman" w:cs="Times New Roman"/>
      <w:b/>
      <w:bCs/>
      <w:color w:val="388600"/>
      <w:spacing w:val="5"/>
      <w:sz w:val="24"/>
      <w:szCs w:val="24"/>
      <w:lang w:eastAsia="en-US"/>
    </w:rPr>
  </w:style>
  <w:style w:type="character" w:customStyle="1" w:styleId="Nivel01TituloChar">
    <w:name w:val="Nivel_01_Titulo Char"/>
    <w:basedOn w:val="Nivel01Char"/>
    <w:link w:val="Nivel01Titulo"/>
    <w:qFormat/>
    <w:rPr>
      <w:rFonts w:ascii="Arial" w:eastAsiaTheme="majorEastAsia" w:hAnsi="Arial" w:cstheme="majorBidi"/>
      <w:b/>
      <w:bCs/>
      <w:color w:val="000000" w:themeColor="text1"/>
      <w:spacing w:val="5"/>
      <w:sz w:val="52"/>
      <w:szCs w:val="52"/>
      <w:lang w:eastAsia="en-US"/>
    </w:rPr>
  </w:style>
  <w:style w:type="table" w:styleId="Tabelacomgrade">
    <w:name w:val="Table Grid"/>
    <w:basedOn w:val="Tabelanormal"/>
    <w:pPr>
      <w:spacing w:after="0" w:line="240" w:lineRule="auto"/>
    </w:pPr>
    <w:rPr>
      <w:rFonts w:ascii="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Ecofont_Spranq_eco_Sans" w:eastAsia="Calibri" w:hAnsi="Ecofont_Spranq_eco_Sans" w:cs="Tahoma"/>
      <w:i/>
      <w:iCs/>
      <w:sz w:val="22"/>
    </w:rPr>
  </w:style>
  <w:style w:type="paragraph" w:customStyle="1" w:styleId="paragraph">
    <w:name w:val="paragraph"/>
    <w:basedOn w:val="Normal"/>
    <w:pPr>
      <w:spacing w:before="100" w:beforeAutospacing="1" w:after="100" w:afterAutospacing="1" w:line="240" w:lineRule="auto"/>
      <w:ind w:left="0" w:right="0" w:firstLine="0"/>
      <w:jc w:val="left"/>
    </w:pPr>
    <w:rPr>
      <w:color w:val="auto"/>
      <w:szCs w:val="24"/>
    </w:rPr>
  </w:style>
  <w:style w:type="character" w:customStyle="1" w:styleId="normaltextrun">
    <w:name w:val="normaltextrun"/>
    <w:basedOn w:val="Fontepargpadro"/>
  </w:style>
  <w:style w:type="character" w:customStyle="1" w:styleId="eop">
    <w:name w:val="eop"/>
    <w:basedOn w:val="Fontepargpadro"/>
  </w:style>
  <w:style w:type="character" w:customStyle="1" w:styleId="spellingerror">
    <w:name w:val="spellingerror"/>
    <w:basedOn w:val="Fontepargpadro"/>
  </w:style>
  <w:style w:type="paragraph" w:styleId="Corpodetexto">
    <w:name w:val="Body Text"/>
    <w:basedOn w:val="Normal"/>
    <w:link w:val="CorpodetextoChar"/>
    <w:unhideWhenUsed/>
    <w:pPr>
      <w:spacing w:before="100" w:beforeAutospacing="1" w:after="100" w:afterAutospacing="1" w:line="240" w:lineRule="auto"/>
      <w:ind w:left="0" w:right="0" w:firstLine="0"/>
      <w:jc w:val="left"/>
    </w:pPr>
    <w:rPr>
      <w:color w:val="auto"/>
      <w:szCs w:val="24"/>
    </w:rPr>
  </w:style>
  <w:style w:type="character" w:customStyle="1" w:styleId="CorpodetextoChar">
    <w:name w:val="Corpo de texto Char"/>
    <w:basedOn w:val="Fontepargpadro"/>
    <w:link w:val="Corpodetexto"/>
    <w:rPr>
      <w:rFonts w:ascii="Times New Roman" w:eastAsia="Times New Roman" w:hAnsi="Times New Roman" w:cs="Times New Roman"/>
      <w:sz w:val="24"/>
      <w:szCs w:val="24"/>
    </w:rPr>
  </w:style>
  <w:style w:type="paragraph" w:customStyle="1" w:styleId="Nivel1">
    <w:name w:val="Nivel1"/>
    <w:basedOn w:val="Ttulo1"/>
    <w:link w:val="Nivel1Char"/>
    <w:pPr>
      <w:spacing w:before="480" w:after="0" w:line="276" w:lineRule="auto"/>
      <w:ind w:left="357" w:right="0" w:hanging="357"/>
    </w:pPr>
    <w:rPr>
      <w:rFonts w:ascii="Arial" w:eastAsiaTheme="majorEastAsia" w:hAnsi="Arial" w:cs="Arial"/>
      <w:sz w:val="28"/>
      <w:szCs w:val="28"/>
    </w:rPr>
  </w:style>
  <w:style w:type="character" w:customStyle="1" w:styleId="Nivel1Char">
    <w:name w:val="Nivel1 Char"/>
    <w:basedOn w:val="Ttulo1Char"/>
    <w:link w:val="Nivel1"/>
    <w:rPr>
      <w:rFonts w:ascii="Arial" w:eastAsiaTheme="majorEastAsia" w:hAnsi="Arial" w:cs="Arial"/>
      <w:b/>
      <w:color w:val="000000"/>
      <w:sz w:val="28"/>
      <w:szCs w:val="28"/>
    </w:rPr>
  </w:style>
  <w:style w:type="paragraph" w:customStyle="1" w:styleId="PargrafodaLista1">
    <w:name w:val="Parágrafo da Lista1"/>
    <w:basedOn w:val="Normal"/>
    <w:pPr>
      <w:spacing w:after="0" w:line="240" w:lineRule="auto"/>
      <w:ind w:left="720" w:right="0" w:firstLine="0"/>
      <w:jc w:val="left"/>
    </w:pPr>
    <w:rPr>
      <w:rFonts w:ascii="Ecofont_Spranq_eco_Sans" w:hAnsi="Ecofont_Spranq_eco_Sans" w:cs="Ecofont_Spranq_eco_Sans"/>
      <w:color w:val="auto"/>
      <w:szCs w:val="24"/>
    </w:rPr>
  </w:style>
  <w:style w:type="paragraph" w:customStyle="1" w:styleId="Nivel2">
    <w:name w:val="Nivel 2"/>
    <w:basedOn w:val="Normal"/>
    <w:link w:val="Nivel2Char"/>
    <w:qFormat/>
    <w:pPr>
      <w:numPr>
        <w:ilvl w:val="1"/>
        <w:numId w:val="29"/>
      </w:numPr>
      <w:spacing w:before="120" w:after="120" w:line="276" w:lineRule="auto"/>
      <w:ind w:right="0"/>
    </w:pPr>
    <w:rPr>
      <w:rFonts w:ascii="Arial" w:eastAsiaTheme="minorEastAsia" w:hAnsi="Arial" w:cs="Arial"/>
      <w:sz w:val="20"/>
      <w:szCs w:val="20"/>
    </w:rPr>
  </w:style>
  <w:style w:type="paragraph" w:customStyle="1" w:styleId="Nivel10">
    <w:name w:val="Nivel 1"/>
    <w:basedOn w:val="Nivel2"/>
    <w:next w:val="Nivel2"/>
    <w:pPr>
      <w:numPr>
        <w:ilvl w:val="0"/>
        <w:numId w:val="0"/>
      </w:numPr>
      <w:ind w:left="360" w:hanging="360"/>
    </w:pPr>
    <w:rPr>
      <w:b/>
    </w:rPr>
  </w:style>
  <w:style w:type="paragraph" w:customStyle="1" w:styleId="Nivel3">
    <w:name w:val="Nivel 3"/>
    <w:basedOn w:val="Normal"/>
    <w:link w:val="Nivel3Char"/>
    <w:qFormat/>
    <w:pPr>
      <w:numPr>
        <w:ilvl w:val="2"/>
        <w:numId w:val="29"/>
      </w:numPr>
      <w:spacing w:before="120" w:after="120" w:line="276" w:lineRule="auto"/>
      <w:ind w:right="0"/>
    </w:pPr>
    <w:rPr>
      <w:rFonts w:ascii="Arial" w:eastAsiaTheme="minorEastAsia" w:hAnsi="Arial" w:cs="Arial"/>
      <w:sz w:val="20"/>
      <w:szCs w:val="20"/>
    </w:rPr>
  </w:style>
  <w:style w:type="paragraph" w:customStyle="1" w:styleId="Nivel4">
    <w:name w:val="Nivel 4"/>
    <w:basedOn w:val="Nivel3"/>
    <w:link w:val="Nivel4Char"/>
    <w:qFormat/>
    <w:pPr>
      <w:numPr>
        <w:ilvl w:val="3"/>
      </w:numPr>
      <w:ind w:left="567" w:firstLine="0"/>
    </w:pPr>
    <w:rPr>
      <w:color w:val="auto"/>
    </w:rPr>
  </w:style>
  <w:style w:type="paragraph" w:customStyle="1" w:styleId="Nivel5">
    <w:name w:val="Nivel 5"/>
    <w:basedOn w:val="Nivel4"/>
    <w:qFormat/>
    <w:pPr>
      <w:numPr>
        <w:ilvl w:val="4"/>
      </w:numPr>
      <w:ind w:left="851" w:firstLine="0"/>
    </w:pPr>
  </w:style>
  <w:style w:type="character" w:customStyle="1" w:styleId="Nivel4Char">
    <w:name w:val="Nivel 4 Char"/>
    <w:basedOn w:val="Fontepargpadro"/>
    <w:link w:val="Nivel4"/>
    <w:rPr>
      <w:rFonts w:ascii="Arial" w:hAnsi="Arial" w:cs="Arial"/>
      <w:sz w:val="20"/>
      <w:szCs w:val="20"/>
    </w:rPr>
  </w:style>
  <w:style w:type="paragraph" w:customStyle="1" w:styleId="textbody">
    <w:name w:val="textbody"/>
    <w:basedOn w:val="Normal"/>
    <w:pPr>
      <w:spacing w:before="100" w:beforeAutospacing="1" w:after="100" w:afterAutospacing="1" w:line="240" w:lineRule="auto"/>
      <w:ind w:left="0" w:right="0" w:firstLine="0"/>
      <w:jc w:val="left"/>
    </w:pPr>
    <w:rPr>
      <w:color w:val="auto"/>
      <w:szCs w:val="24"/>
    </w:rPr>
  </w:style>
  <w:style w:type="paragraph" w:customStyle="1" w:styleId="em0020ementa">
    <w:name w:val="em_0020ementa"/>
    <w:basedOn w:val="Normal"/>
    <w:pPr>
      <w:spacing w:after="0" w:line="240" w:lineRule="auto"/>
      <w:ind w:left="4160" w:right="0" w:firstLine="0"/>
    </w:pPr>
    <w:rPr>
      <w:color w:val="auto"/>
      <w:sz w:val="28"/>
      <w:szCs w:val="28"/>
    </w:rPr>
  </w:style>
  <w:style w:type="character" w:customStyle="1" w:styleId="cp0020corpodespachochar1">
    <w:name w:val="cp_0020corpodespacho__char1"/>
    <w:rPr>
      <w:rFonts w:ascii="Times New Roman" w:hAnsi="Times New Roman" w:cs="Times New Roman" w:hint="default"/>
      <w:strike w:val="0"/>
      <w:sz w:val="26"/>
      <w:szCs w:val="26"/>
      <w:u w:val="none"/>
    </w:rPr>
  </w:style>
  <w:style w:type="character" w:customStyle="1" w:styleId="em0020ementachar1">
    <w:name w:val="em_0020ementa__char1"/>
    <w:rPr>
      <w:rFonts w:ascii="Times New Roman" w:hAnsi="Times New Roman" w:cs="Times New Roman" w:hint="default"/>
      <w:strike w:val="0"/>
      <w:sz w:val="28"/>
      <w:szCs w:val="28"/>
      <w:u w:val="none"/>
    </w:rPr>
  </w:style>
  <w:style w:type="paragraph" w:styleId="Reviso">
    <w:name w:val="Revision"/>
    <w:hidden/>
    <w:uiPriority w:val="99"/>
    <w:semiHidden/>
    <w:pPr>
      <w:spacing w:after="0" w:line="240" w:lineRule="auto"/>
    </w:pPr>
    <w:rPr>
      <w:rFonts w:ascii="Ecofont_Spranq_eco_Sans" w:eastAsia="Times New Roman" w:hAnsi="Ecofont_Spranq_eco_Sans" w:cs="Tahoma"/>
      <w:sz w:val="24"/>
      <w:szCs w:val="24"/>
    </w:rPr>
  </w:style>
  <w:style w:type="character" w:styleId="Forte">
    <w:name w:val="Strong"/>
    <w:basedOn w:val="Fontepargpadro"/>
    <w:uiPriority w:val="22"/>
    <w:rPr>
      <w:b/>
      <w:bCs/>
    </w:rPr>
  </w:style>
  <w:style w:type="character" w:styleId="nfase">
    <w:name w:val="Emphasis"/>
    <w:basedOn w:val="Fontepargpadro"/>
    <w:rPr>
      <w:i/>
      <w:iCs/>
    </w:rPr>
  </w:style>
  <w:style w:type="character" w:customStyle="1" w:styleId="Manoel">
    <w:name w:val="Manoel"/>
    <w:rPr>
      <w:rFonts w:ascii="Arial" w:hAnsi="Arial" w:cs="Arial"/>
      <w:color w:val="7030A0"/>
      <w:sz w:val="20"/>
    </w:rPr>
  </w:style>
  <w:style w:type="character" w:customStyle="1" w:styleId="ListLabel12">
    <w:name w:val="ListLabel 12"/>
    <w:rPr>
      <w:b/>
    </w:rPr>
  </w:style>
  <w:style w:type="paragraph" w:customStyle="1" w:styleId="texto1">
    <w:name w:val="texto1"/>
    <w:basedOn w:val="Normal"/>
    <w:pPr>
      <w:spacing w:before="100" w:beforeAutospacing="1" w:after="100" w:afterAutospacing="1" w:line="240" w:lineRule="auto"/>
      <w:ind w:left="0" w:right="0" w:firstLine="0"/>
      <w:jc w:val="left"/>
    </w:pPr>
    <w:rPr>
      <w:color w:val="auto"/>
      <w:szCs w:val="24"/>
    </w:rPr>
  </w:style>
  <w:style w:type="paragraph" w:customStyle="1" w:styleId="GradeColorida-nfase11">
    <w:name w:val="Grade Colorida - Ênfase 11"/>
    <w:basedOn w:val="Normal"/>
    <w:next w:val="Normal"/>
    <w:link w:val="GradeColorida-nfase1Char"/>
    <w:uiPriority w:val="2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eastAsia="Calibri" w:hAnsi="Arial"/>
      <w:i/>
      <w:iCs/>
      <w:sz w:val="20"/>
      <w:szCs w:val="24"/>
      <w:lang w:eastAsia="en-US"/>
    </w:rPr>
  </w:style>
  <w:style w:type="character" w:customStyle="1" w:styleId="GradeColorida-nfase1Char">
    <w:name w:val="Grade Colorida - Ênfase 1 Char"/>
    <w:link w:val="GradeColorida-nfase11"/>
    <w:uiPriority w:val="29"/>
    <w:rPr>
      <w:rFonts w:ascii="Arial" w:eastAsia="Calibri" w:hAnsi="Arial" w:cs="Times New Roman"/>
      <w:i/>
      <w:iCs/>
      <w:color w:val="000000"/>
      <w:sz w:val="20"/>
      <w:szCs w:val="24"/>
      <w:shd w:val="clear" w:color="auto" w:fill="FFFFCC"/>
      <w:lang w:eastAsia="en-US"/>
    </w:rPr>
  </w:style>
  <w:style w:type="paragraph" w:customStyle="1" w:styleId="xwestern">
    <w:name w:val="x_western"/>
    <w:basedOn w:val="Normal"/>
    <w:pPr>
      <w:spacing w:before="100" w:beforeAutospacing="1" w:after="100" w:afterAutospacing="1" w:line="240" w:lineRule="auto"/>
      <w:ind w:left="0" w:right="0" w:firstLine="0"/>
      <w:jc w:val="left"/>
    </w:pPr>
    <w:rPr>
      <w:color w:val="auto"/>
      <w:szCs w:val="24"/>
    </w:rPr>
  </w:style>
  <w:style w:type="paragraph" w:customStyle="1" w:styleId="TCU-Ac-item9-0">
    <w:name w:val="TCU - Ac - item 9 - §§_0"/>
    <w:basedOn w:val="Normal"/>
    <w:pPr>
      <w:spacing w:after="0" w:line="240" w:lineRule="auto"/>
      <w:ind w:left="0" w:right="0" w:firstLine="1134"/>
    </w:pPr>
    <w:rPr>
      <w:color w:val="auto"/>
      <w:lang w:eastAsia="en-US"/>
    </w:rPr>
  </w:style>
  <w:style w:type="paragraph" w:customStyle="1" w:styleId="Normal1">
    <w:name w:val="Normal_1"/>
    <w:pPr>
      <w:spacing w:after="0" w:line="240" w:lineRule="auto"/>
    </w:pPr>
    <w:rPr>
      <w:rFonts w:ascii="Times New Roman" w:eastAsia="Times New Roman" w:hAnsi="Times New Roman" w:cs="Times New Roman"/>
      <w:sz w:val="24"/>
      <w:lang w:eastAsia="en-US"/>
    </w:rPr>
  </w:style>
  <w:style w:type="paragraph" w:customStyle="1" w:styleId="tcu-ac-item9-1linha">
    <w:name w:val="tcu_-__ac_-_item_9_-_1ª_linha"/>
    <w:basedOn w:val="Normal"/>
    <w:pPr>
      <w:spacing w:before="100" w:beforeAutospacing="1" w:after="100" w:afterAutospacing="1" w:line="240" w:lineRule="auto"/>
      <w:ind w:left="0" w:right="0" w:firstLine="0"/>
      <w:jc w:val="left"/>
    </w:pPr>
    <w:rPr>
      <w:color w:val="auto"/>
      <w:szCs w:val="24"/>
    </w:rPr>
  </w:style>
  <w:style w:type="paragraph" w:customStyle="1" w:styleId="textojustificadorecuoprimeiralinha">
    <w:name w:val="texto_justificado_recuo_primeira_linha"/>
    <w:basedOn w:val="Normal"/>
    <w:pPr>
      <w:spacing w:before="100" w:beforeAutospacing="1" w:after="100" w:afterAutospacing="1" w:line="240" w:lineRule="auto"/>
      <w:ind w:left="0" w:right="0" w:firstLine="0"/>
      <w:jc w:val="left"/>
    </w:pPr>
    <w:rPr>
      <w:color w:val="auto"/>
      <w:szCs w:val="24"/>
    </w:rPr>
  </w:style>
  <w:style w:type="character" w:customStyle="1" w:styleId="highlight">
    <w:name w:val="highlight"/>
    <w:basedOn w:val="Fontepargpadro"/>
  </w:style>
  <w:style w:type="paragraph" w:customStyle="1" w:styleId="textojustificado">
    <w:name w:val="texto_justificado"/>
    <w:basedOn w:val="Normal"/>
    <w:pPr>
      <w:spacing w:before="100" w:beforeAutospacing="1" w:after="100" w:afterAutospacing="1" w:line="240" w:lineRule="auto"/>
      <w:ind w:left="0" w:right="0" w:firstLine="0"/>
      <w:jc w:val="left"/>
    </w:pPr>
    <w:rPr>
      <w:color w:val="auto"/>
      <w:szCs w:val="24"/>
    </w:rPr>
  </w:style>
  <w:style w:type="character" w:styleId="HiperlinkVisitado">
    <w:name w:val="FollowedHyperlink"/>
    <w:basedOn w:val="Fontepargpadro"/>
    <w:semiHidden/>
    <w:unhideWhenUsed/>
    <w:rPr>
      <w:color w:val="954F72" w:themeColor="followedHyperlink"/>
      <w:u w:val="single"/>
    </w:rPr>
  </w:style>
  <w:style w:type="character" w:customStyle="1" w:styleId="MenoPendente1">
    <w:name w:val="Menção Pendente1"/>
    <w:basedOn w:val="Fontepargpadro"/>
    <w:uiPriority w:val="99"/>
    <w:semiHidden/>
    <w:unhideWhenUsed/>
    <w:rPr>
      <w:color w:val="605E5C"/>
      <w:shd w:val="clear" w:color="auto" w:fill="E1DFDD"/>
    </w:rPr>
  </w:style>
  <w:style w:type="character" w:customStyle="1" w:styleId="MenoPendente2">
    <w:name w:val="Menção Pendente2"/>
    <w:basedOn w:val="Fontepargpadro"/>
    <w:uiPriority w:val="99"/>
    <w:semiHidden/>
    <w:unhideWhenUsed/>
    <w:rPr>
      <w:color w:val="605E5C"/>
      <w:shd w:val="clear" w:color="auto" w:fill="E1DFDD"/>
    </w:rPr>
  </w:style>
  <w:style w:type="character" w:customStyle="1" w:styleId="Nivel2Char">
    <w:name w:val="Nivel 2 Char"/>
    <w:basedOn w:val="Fontepargpadro"/>
    <w:link w:val="Nivel2"/>
    <w:rPr>
      <w:rFonts w:ascii="Arial" w:hAnsi="Arial" w:cs="Arial"/>
      <w:color w:val="000000"/>
      <w:sz w:val="20"/>
      <w:szCs w:val="20"/>
    </w:rPr>
  </w:style>
  <w:style w:type="paragraph" w:customStyle="1" w:styleId="Nvel2Opcional">
    <w:name w:val="Nível 2 Opcional"/>
    <w:basedOn w:val="Nivel2"/>
    <w:link w:val="Nvel2OpcionalChar"/>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pPr>
      <w:numPr>
        <w:ilvl w:val="0"/>
        <w:numId w:val="0"/>
      </w:numPr>
      <w:ind w:left="1072" w:hanging="504"/>
    </w:pPr>
    <w:rPr>
      <w:rFonts w:eastAsia="Times New Roman"/>
      <w:i/>
      <w:iCs/>
      <w:color w:val="FF0000"/>
    </w:rPr>
  </w:style>
  <w:style w:type="character" w:customStyle="1" w:styleId="Nvel2OpcionalChar">
    <w:name w:val="Nível 2 Opcional Char"/>
    <w:basedOn w:val="Fontepargpadro"/>
    <w:link w:val="Nvel2Opcional"/>
    <w:rPr>
      <w:rFonts w:ascii="Arial" w:eastAsia="Times New Roman" w:hAnsi="Arial" w:cs="Arial"/>
      <w:i/>
      <w:color w:val="FF0000"/>
      <w:sz w:val="20"/>
      <w:szCs w:val="20"/>
    </w:rPr>
  </w:style>
  <w:style w:type="character" w:customStyle="1" w:styleId="Nvel3OpcionalChar">
    <w:name w:val="Nível 3 Opcional Char"/>
    <w:basedOn w:val="Fontepargpadro"/>
    <w:link w:val="Nvel3Opcional"/>
    <w:rPr>
      <w:rFonts w:ascii="Arial" w:eastAsia="Times New Roman" w:hAnsi="Arial" w:cs="Arial"/>
      <w:i/>
      <w:iCs/>
      <w:color w:val="FF0000"/>
      <w:sz w:val="20"/>
      <w:szCs w:val="20"/>
    </w:rPr>
  </w:style>
  <w:style w:type="character" w:styleId="TextodoEspaoReservado">
    <w:name w:val="Placeholder Text"/>
    <w:basedOn w:val="Fontepargpadro"/>
    <w:uiPriority w:val="67"/>
    <w:semiHidden/>
    <w:rPr>
      <w:color w:val="808080"/>
    </w:rPr>
  </w:style>
  <w:style w:type="character" w:customStyle="1" w:styleId="PargrafodaListaChar">
    <w:name w:val="Parágrafo da Lista Char"/>
    <w:basedOn w:val="Fontepargpadro"/>
    <w:link w:val="PargrafodaLista"/>
    <w:uiPriority w:val="34"/>
    <w:rPr>
      <w:rFonts w:ascii="Times New Roman" w:eastAsia="Times New Roman" w:hAnsi="Times New Roman" w:cs="Times New Roman"/>
      <w:color w:val="000000"/>
      <w:sz w:val="24"/>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after="0" w:line="240" w:lineRule="auto"/>
      <w:ind w:left="0" w:right="0" w:firstLine="0"/>
    </w:pPr>
    <w:rPr>
      <w:rFonts w:ascii="Ecofont_Spranq_eco_Sans" w:eastAsia="Calibri" w:hAnsi="Ecofont_Spranq_eco_Sans" w:cs="Tahoma"/>
      <w:i/>
      <w:iCs/>
      <w:sz w:val="20"/>
      <w:szCs w:val="24"/>
      <w:lang w:eastAsia="zh-CN"/>
    </w:rPr>
  </w:style>
  <w:style w:type="paragraph" w:customStyle="1" w:styleId="corpo">
    <w:name w:val="corpo"/>
    <w:basedOn w:val="Normal"/>
    <w:pPr>
      <w:spacing w:before="100" w:beforeAutospacing="1" w:after="100" w:afterAutospacing="1" w:line="240" w:lineRule="auto"/>
      <w:ind w:left="0" w:right="0" w:firstLine="0"/>
      <w:jc w:val="left"/>
    </w:pPr>
    <w:rPr>
      <w:color w:val="auto"/>
      <w:szCs w:val="24"/>
    </w:rPr>
  </w:style>
  <w:style w:type="paragraph" w:customStyle="1" w:styleId="itemnivel2">
    <w:name w:val="item_nivel2"/>
    <w:basedOn w:val="Normal"/>
    <w:pPr>
      <w:spacing w:before="100" w:beforeAutospacing="1" w:after="100" w:afterAutospacing="1" w:line="240" w:lineRule="auto"/>
      <w:ind w:left="0" w:right="0" w:firstLine="0"/>
      <w:jc w:val="left"/>
    </w:pPr>
    <w:rPr>
      <w:color w:val="auto"/>
      <w:szCs w:val="24"/>
    </w:rPr>
  </w:style>
  <w:style w:type="paragraph" w:customStyle="1" w:styleId="itemnivel1">
    <w:name w:val="item_nivel1"/>
    <w:basedOn w:val="Normal"/>
    <w:pPr>
      <w:spacing w:before="100" w:beforeAutospacing="1" w:after="100" w:afterAutospacing="1" w:line="240" w:lineRule="auto"/>
      <w:ind w:left="0" w:right="0" w:firstLine="0"/>
      <w:jc w:val="left"/>
    </w:pPr>
    <w:rPr>
      <w:color w:val="auto"/>
      <w:szCs w:val="24"/>
    </w:rPr>
  </w:style>
  <w:style w:type="paragraph" w:customStyle="1" w:styleId="itemalinealetra">
    <w:name w:val="item_alinea_letra"/>
    <w:basedOn w:val="Normal"/>
    <w:pPr>
      <w:spacing w:before="100" w:beforeAutospacing="1" w:after="100" w:afterAutospacing="1" w:line="240" w:lineRule="auto"/>
      <w:ind w:left="0" w:right="0" w:firstLine="0"/>
      <w:jc w:val="left"/>
    </w:pPr>
    <w:rPr>
      <w:color w:val="auto"/>
      <w:szCs w:val="24"/>
    </w:rPr>
  </w:style>
  <w:style w:type="character" w:customStyle="1" w:styleId="markedcontent">
    <w:name w:val="markedcontent"/>
    <w:basedOn w:val="Fontepargpadro"/>
  </w:style>
  <w:style w:type="paragraph" w:customStyle="1" w:styleId="Standard">
    <w:name w:val="Standard"/>
    <w:pPr>
      <w:spacing w:after="0" w:line="240" w:lineRule="auto"/>
    </w:pPr>
    <w:rPr>
      <w:rFonts w:ascii="Liberation Serif" w:eastAsia="NSimSun" w:hAnsi="Liberation Serif" w:cs="Lucida Sans"/>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basedOn w:val="Fontepargpadro"/>
    <w:uiPriority w:val="99"/>
    <w:semiHidden/>
    <w:unhideWhenUsed/>
    <w:rPr>
      <w:color w:val="605E5C"/>
      <w:shd w:val="clear" w:color="auto" w:fill="E1DFDD"/>
    </w:rPr>
  </w:style>
  <w:style w:type="character" w:customStyle="1" w:styleId="MenoPendente4">
    <w:name w:val="Menção Pendente4"/>
    <w:basedOn w:val="Fontepargpadro"/>
    <w:uiPriority w:val="99"/>
    <w:semiHidden/>
    <w:unhideWhenUsed/>
    <w:rPr>
      <w:color w:val="605E5C"/>
      <w:shd w:val="clear" w:color="auto" w:fill="E1DFDD"/>
    </w:rPr>
  </w:style>
  <w:style w:type="paragraph" w:customStyle="1" w:styleId="ou">
    <w:name w:val="ou"/>
    <w:basedOn w:val="PargrafodaLista"/>
    <w:link w:val="ouChar"/>
    <w:qFormat/>
    <w:pPr>
      <w:spacing w:before="60" w:after="60" w:line="259" w:lineRule="auto"/>
      <w:ind w:left="0" w:right="0" w:firstLine="0"/>
      <w:contextualSpacing w:val="0"/>
      <w:jc w:val="center"/>
    </w:pPr>
    <w:rPr>
      <w:rFonts w:ascii="Arial" w:eastAsiaTheme="minorHAnsi" w:hAnsi="Arial" w:cs="Arial"/>
      <w:b/>
      <w:bCs/>
      <w:i/>
      <w:iCs/>
      <w:color w:val="FF0000"/>
      <w:szCs w:val="24"/>
      <w:u w:val="single"/>
    </w:rPr>
  </w:style>
  <w:style w:type="character" w:customStyle="1" w:styleId="ouChar">
    <w:name w:val="ou Char"/>
    <w:basedOn w:val="PargrafodaListaChar"/>
    <w:link w:val="ou"/>
    <w:rPr>
      <w:rFonts w:ascii="Arial" w:eastAsiaTheme="minorHAnsi" w:hAnsi="Arial" w:cs="Arial"/>
      <w:b/>
      <w:bCs/>
      <w:i/>
      <w:iCs/>
      <w:color w:val="FF0000"/>
      <w:sz w:val="24"/>
      <w:szCs w:val="24"/>
      <w:u w:val="single"/>
    </w:rPr>
  </w:style>
  <w:style w:type="paragraph" w:customStyle="1" w:styleId="dou-paragraph">
    <w:name w:val="dou-paragraph"/>
    <w:basedOn w:val="Normal"/>
    <w:pPr>
      <w:spacing w:before="100" w:beforeAutospacing="1" w:after="100" w:afterAutospacing="1" w:line="240" w:lineRule="auto"/>
      <w:ind w:left="0" w:right="0" w:firstLine="0"/>
      <w:jc w:val="left"/>
    </w:pPr>
    <w:rPr>
      <w:color w:val="auto"/>
      <w:szCs w:val="24"/>
    </w:rPr>
  </w:style>
  <w:style w:type="paragraph" w:customStyle="1" w:styleId="Nvel2-Red">
    <w:name w:val="Nível 2 -Red"/>
    <w:basedOn w:val="Nivel2"/>
    <w:link w:val="Nvel2-RedChar"/>
    <w:qFormat/>
    <w:rPr>
      <w:i/>
      <w:iCs/>
      <w:color w:val="FF0000"/>
    </w:rPr>
  </w:style>
  <w:style w:type="paragraph" w:customStyle="1" w:styleId="Nvel3-R">
    <w:name w:val="Nível 3-R"/>
    <w:basedOn w:val="Nivel3"/>
    <w:link w:val="Nvel3-RChar"/>
    <w:qFormat/>
    <w:rPr>
      <w:i/>
      <w:iCs/>
      <w:color w:val="FF0000"/>
    </w:rPr>
  </w:style>
  <w:style w:type="character" w:customStyle="1" w:styleId="Nvel2-RedChar">
    <w:name w:val="Nível 2 -Red Char"/>
    <w:basedOn w:val="Nivel2Char"/>
    <w:link w:val="Nvel2-Red"/>
    <w:rPr>
      <w:rFonts w:ascii="Arial" w:hAnsi="Arial" w:cs="Arial"/>
      <w:i/>
      <w:iCs/>
      <w:color w:val="FF0000"/>
      <w:sz w:val="20"/>
      <w:szCs w:val="20"/>
    </w:rPr>
  </w:style>
  <w:style w:type="paragraph" w:customStyle="1" w:styleId="Nvel4-R">
    <w:name w:val="Nível 4-R"/>
    <w:basedOn w:val="Nivel4"/>
    <w:link w:val="Nvel4-RChar"/>
    <w:qFormat/>
    <w:rPr>
      <w:i/>
      <w:iCs/>
      <w:color w:val="FF0000"/>
    </w:rPr>
  </w:style>
  <w:style w:type="character" w:customStyle="1" w:styleId="Nivel3Char">
    <w:name w:val="Nivel 3 Char"/>
    <w:basedOn w:val="Fontepargpadro"/>
    <w:link w:val="Nivel3"/>
    <w:rPr>
      <w:rFonts w:ascii="Arial" w:hAnsi="Arial" w:cs="Arial"/>
      <w:color w:val="000000"/>
      <w:sz w:val="20"/>
      <w:szCs w:val="20"/>
    </w:rPr>
  </w:style>
  <w:style w:type="character" w:customStyle="1" w:styleId="Nvel3-RChar">
    <w:name w:val="Nível 3-R Char"/>
    <w:basedOn w:val="Nivel3Char"/>
    <w:link w:val="Nvel3-R"/>
    <w:rPr>
      <w:rFonts w:ascii="Arial" w:hAnsi="Arial" w:cs="Arial"/>
      <w:i/>
      <w:iCs/>
      <w:color w:val="FF0000"/>
      <w:sz w:val="20"/>
      <w:szCs w:val="20"/>
    </w:rPr>
  </w:style>
  <w:style w:type="paragraph" w:customStyle="1" w:styleId="Nvel1-SemNum">
    <w:name w:val="Nível 1-Sem Num"/>
    <w:basedOn w:val="Nivel01"/>
    <w:link w:val="Nvel1-SemNumChar"/>
    <w:qFormat/>
    <w:pPr>
      <w:outlineLvl w:val="1"/>
    </w:pPr>
    <w:rPr>
      <w:color w:val="FF0000"/>
    </w:rPr>
  </w:style>
  <w:style w:type="character" w:customStyle="1" w:styleId="Nvel4-RChar">
    <w:name w:val="Nível 4-R Char"/>
    <w:basedOn w:val="Nivel4Char"/>
    <w:link w:val="Nvel4-R"/>
    <w:rPr>
      <w:rFonts w:ascii="Arial" w:hAnsi="Arial" w:cs="Arial"/>
      <w:i/>
      <w:iCs/>
      <w:color w:val="FF0000"/>
      <w:sz w:val="20"/>
      <w:szCs w:val="20"/>
    </w:rPr>
  </w:style>
  <w:style w:type="character" w:customStyle="1" w:styleId="LinkdaInternet">
    <w:name w:val="Link da Internet"/>
    <w:basedOn w:val="Fontepargpadro"/>
    <w:uiPriority w:val="99"/>
    <w:unhideWhenUsed/>
    <w:rPr>
      <w:color w:val="0563C1" w:themeColor="hyperlink"/>
      <w:u w:val="single"/>
    </w:rPr>
  </w:style>
  <w:style w:type="character" w:customStyle="1" w:styleId="Nvel1-SemNumChar">
    <w:name w:val="Nível 1-Sem Num Char"/>
    <w:basedOn w:val="Nivel01Char"/>
    <w:link w:val="Nvel1-SemNum"/>
    <w:rPr>
      <w:rFonts w:ascii="Arial" w:eastAsiaTheme="majorEastAsia" w:hAnsi="Arial" w:cs="Arial"/>
      <w:b/>
      <w:bCs/>
      <w:color w:val="FF0000"/>
      <w:spacing w:val="5"/>
      <w:sz w:val="20"/>
      <w:szCs w:val="20"/>
      <w:lang w:eastAsia="en-US"/>
    </w:rPr>
  </w:style>
  <w:style w:type="paragraph" w:customStyle="1" w:styleId="citao2">
    <w:name w:val="citação 2"/>
    <w:basedOn w:val="Citao"/>
    <w:link w:val="citao2Char"/>
    <w:rPr>
      <w:szCs w:val="20"/>
    </w:rPr>
  </w:style>
  <w:style w:type="paragraph" w:customStyle="1" w:styleId="Prembulo">
    <w:name w:val="Preâmbulo"/>
    <w:basedOn w:val="Normal"/>
    <w:link w:val="PrembuloChar"/>
    <w:pPr>
      <w:spacing w:before="480" w:after="120" w:line="360" w:lineRule="auto"/>
      <w:ind w:left="4253" w:right="-17" w:firstLine="0"/>
    </w:pPr>
    <w:rPr>
      <w:rFonts w:ascii="Arial" w:eastAsia="Arial" w:hAnsi="Arial" w:cs="Arial"/>
      <w:bCs/>
      <w:color w:val="auto"/>
      <w:sz w:val="20"/>
      <w:szCs w:val="20"/>
    </w:rPr>
  </w:style>
  <w:style w:type="character" w:customStyle="1" w:styleId="PrembuloChar">
    <w:name w:val="Preâmbulo Char"/>
    <w:basedOn w:val="Fontepargpadro"/>
    <w:link w:val="Prembulo"/>
    <w:rPr>
      <w:rFonts w:ascii="Arial" w:eastAsia="Arial" w:hAnsi="Arial" w:cs="Arial"/>
      <w:bCs/>
      <w:sz w:val="20"/>
      <w:szCs w:val="20"/>
    </w:rPr>
  </w:style>
  <w:style w:type="character" w:customStyle="1" w:styleId="MenoPendente5">
    <w:name w:val="Menção Pendente5"/>
    <w:basedOn w:val="Fontepargpadro"/>
    <w:uiPriority w:val="99"/>
    <w:semiHidden/>
    <w:unhideWhenUsed/>
    <w:rPr>
      <w:color w:val="605E5C"/>
      <w:shd w:val="clear" w:color="auto" w:fill="E1DFDD"/>
    </w:rPr>
  </w:style>
  <w:style w:type="character" w:customStyle="1" w:styleId="citao2Char">
    <w:name w:val="citação 2 Char"/>
    <w:basedOn w:val="CitaoChar"/>
    <w:link w:val="citao2"/>
    <w:rPr>
      <w:rFonts w:ascii="Arial" w:eastAsia="Calibri" w:hAnsi="Arial" w:cs="Tahoma"/>
      <w:i/>
      <w:iCs/>
      <w:color w:val="000000"/>
      <w:sz w:val="20"/>
      <w:szCs w:val="20"/>
      <w:shd w:val="clear" w:color="auto" w:fill="FFFFCC"/>
      <w:lang w:eastAsia="en-US"/>
    </w:rPr>
  </w:style>
  <w:style w:type="paragraph" w:styleId="CabealhodoSumrio">
    <w:name w:val="TOC Heading"/>
    <w:basedOn w:val="Ttulo1"/>
    <w:next w:val="Normal"/>
    <w:uiPriority w:val="39"/>
    <w:unhideWhenUsed/>
    <w:pPr>
      <w:spacing w:before="240" w:after="0" w:line="259" w:lineRule="auto"/>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Sumrio1">
    <w:name w:val="toc 1"/>
    <w:basedOn w:val="Normal"/>
    <w:next w:val="Normal"/>
    <w:uiPriority w:val="39"/>
    <w:unhideWhenUsed/>
    <w:pPr>
      <w:tabs>
        <w:tab w:val="left" w:pos="426"/>
        <w:tab w:val="right" w:leader="dot" w:pos="9628"/>
      </w:tabs>
      <w:spacing w:after="100" w:line="240" w:lineRule="auto"/>
      <w:ind w:left="0" w:right="0" w:firstLine="0"/>
      <w:jc w:val="left"/>
    </w:pPr>
    <w:rPr>
      <w:rFonts w:ascii="Arial" w:hAnsi="Arial" w:cs="Tahoma"/>
      <w:color w:val="auto"/>
      <w:sz w:val="20"/>
      <w:szCs w:val="24"/>
    </w:rPr>
  </w:style>
  <w:style w:type="character" w:customStyle="1" w:styleId="MenoPendente6">
    <w:name w:val="Menção Pendente6"/>
    <w:basedOn w:val="Fontepargpadro"/>
    <w:uiPriority w:val="99"/>
    <w:semiHidden/>
    <w:unhideWhenUsed/>
    <w:rPr>
      <w:color w:val="605E5C"/>
      <w:shd w:val="clear" w:color="auto" w:fill="E1DFDD"/>
    </w:rPr>
  </w:style>
  <w:style w:type="character" w:customStyle="1" w:styleId="Mentionnonrsolue1">
    <w:name w:val="Mention non résolue1"/>
    <w:basedOn w:val="Fontepargpadro"/>
    <w:uiPriority w:val="99"/>
    <w:semiHidden/>
    <w:unhideWhenUsed/>
    <w:rPr>
      <w:color w:val="605E5C"/>
      <w:shd w:val="clear" w:color="auto" w:fill="E1DFDD"/>
    </w:rPr>
  </w:style>
  <w:style w:type="character" w:customStyle="1" w:styleId="cf01">
    <w:name w:val="cf01"/>
    <w:basedOn w:val="Fontepargpadro"/>
    <w:rPr>
      <w:rFonts w:ascii="Segoe UI" w:hAnsi="Segoe UI" w:cs="Segoe UI" w:hint="default"/>
      <w:i/>
      <w:iCs/>
      <w:sz w:val="18"/>
      <w:szCs w:val="18"/>
    </w:rPr>
  </w:style>
  <w:style w:type="paragraph" w:customStyle="1" w:styleId="pf0">
    <w:name w:val="pf0"/>
    <w:basedOn w:val="Normal"/>
    <w:pPr>
      <w:spacing w:before="100" w:beforeAutospacing="1" w:after="100" w:afterAutospacing="1" w:line="240" w:lineRule="auto"/>
      <w:ind w:left="0" w:right="0" w:firstLine="0"/>
      <w:jc w:val="left"/>
    </w:pPr>
    <w:rPr>
      <w:color w:val="auto"/>
      <w:szCs w:val="24"/>
    </w:rPr>
  </w:style>
  <w:style w:type="character" w:customStyle="1" w:styleId="cf11">
    <w:name w:val="cf11"/>
    <w:basedOn w:val="Fontepargpadro"/>
    <w:rPr>
      <w:rFonts w:ascii="Segoe UI" w:hAnsi="Segoe UI" w:cs="Segoe UI" w:hint="default"/>
      <w:i/>
      <w:iCs/>
      <w:sz w:val="18"/>
      <w:szCs w:val="18"/>
    </w:rPr>
  </w:style>
  <w:style w:type="character" w:customStyle="1" w:styleId="cf21">
    <w:name w:val="cf21"/>
    <w:basedOn w:val="Fontepargpadro"/>
    <w:rPr>
      <w:rFonts w:ascii="Segoe UI" w:hAnsi="Segoe UI" w:cs="Segoe UI" w:hint="default"/>
      <w:b/>
      <w:bCs/>
      <w:i/>
      <w:iCs/>
      <w:sz w:val="18"/>
      <w:szCs w:val="18"/>
    </w:rPr>
  </w:style>
  <w:style w:type="character" w:customStyle="1" w:styleId="cf31">
    <w:name w:val="cf31"/>
    <w:basedOn w:val="Fontepargpadro"/>
    <w:rPr>
      <w:rFonts w:ascii="Segoe UI" w:hAnsi="Segoe UI" w:cs="Segoe UI" w:hint="default"/>
      <w:b/>
      <w:bCs/>
      <w:i/>
      <w:iCs/>
      <w:sz w:val="18"/>
      <w:szCs w:val="18"/>
    </w:rPr>
  </w:style>
  <w:style w:type="character" w:styleId="MenoPendente">
    <w:name w:val="Unresolved Mention"/>
    <w:basedOn w:val="Fontepargpadro"/>
    <w:uiPriority w:val="99"/>
    <w:semiHidden/>
    <w:unhideWhenUsed/>
    <w:rPr>
      <w:color w:val="605E5C"/>
      <w:shd w:val="clear" w:color="auto" w:fill="E1DFDD"/>
    </w:rPr>
  </w:style>
  <w:style w:type="table" w:customStyle="1" w:styleId="Tabelacomgrade10">
    <w:name w:val="Tabela com grade1"/>
    <w:basedOn w:val="Tabelanormal"/>
    <w:next w:val="Tabelacomgrade"/>
    <w:pPr>
      <w:spacing w:after="0" w:line="240" w:lineRule="auto"/>
    </w:pPr>
    <w:rPr>
      <w:rFonts w:ascii="Times New Roman" w:eastAsia="MS Mincho"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33893">
      <w:bodyDiv w:val="1"/>
      <w:marLeft w:val="0"/>
      <w:marRight w:val="0"/>
      <w:marTop w:val="0"/>
      <w:marBottom w:val="0"/>
      <w:divBdr>
        <w:top w:val="none" w:sz="0" w:space="0" w:color="auto"/>
        <w:left w:val="none" w:sz="0" w:space="0" w:color="auto"/>
        <w:bottom w:val="none" w:sz="0" w:space="0" w:color="auto"/>
        <w:right w:val="none" w:sz="0" w:space="0" w:color="auto"/>
      </w:divBdr>
    </w:div>
    <w:div w:id="1298951900">
      <w:bodyDiv w:val="1"/>
      <w:marLeft w:val="0"/>
      <w:marRight w:val="0"/>
      <w:marTop w:val="0"/>
      <w:marBottom w:val="0"/>
      <w:divBdr>
        <w:top w:val="none" w:sz="0" w:space="0" w:color="auto"/>
        <w:left w:val="none" w:sz="0" w:space="0" w:color="auto"/>
        <w:bottom w:val="none" w:sz="0" w:space="0" w:color="auto"/>
        <w:right w:val="none" w:sz="0" w:space="0" w:color="auto"/>
      </w:divBdr>
    </w:div>
    <w:div w:id="1318731373">
      <w:bodyDiv w:val="1"/>
      <w:marLeft w:val="0"/>
      <w:marRight w:val="0"/>
      <w:marTop w:val="0"/>
      <w:marBottom w:val="0"/>
      <w:divBdr>
        <w:top w:val="none" w:sz="0" w:space="0" w:color="auto"/>
        <w:left w:val="none" w:sz="0" w:space="0" w:color="auto"/>
        <w:bottom w:val="none" w:sz="0" w:space="0" w:color="auto"/>
        <w:right w:val="none" w:sz="0" w:space="0" w:color="auto"/>
      </w:divBdr>
    </w:div>
    <w:div w:id="17124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constituicao/constituicaocompilado.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constituicao/constituicao.htm"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cnj.jus.br/improbidade_adm/consultar_requerido.php"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2/lei/L14382.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ortaltransparencia.gov.br/sancoes/ceis" TargetMode="External"/><Relationship Id="rId30" Type="http://schemas.openxmlformats.org/officeDocument/2006/relationships/hyperlink" Target="https://www.planalto.gov.br/ccivil_03/leis/l8429.htm" TargetMode="External"/><Relationship Id="rId35" Type="http://schemas.openxmlformats.org/officeDocument/2006/relationships/hyperlink" Target="https://www.gov.br/empresas-e-negocios/pt-br/empreendedo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www.gov.br/compras"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s://www.planalto.gov.br/ccivil_03/_ato2007-2010/2009/lei/l12187.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legislacao.presidencia.gov.br/atos/?tipo=LEI&amp;numero=10406&amp;ano=2002&amp;ato=ac5gXVE5ENNpWT07a"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eader" Target="header3.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leis/l5172compilado.htm" TargetMode="External"/><Relationship Id="rId54" Type="http://schemas.openxmlformats.org/officeDocument/2006/relationships/hyperlink" Target="https://www.planalto.gov.br/ccivil_03/_ato2011-2014/2013/lei/l128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www.portaltransparencia.gov.br/sancoes/cnep" TargetMode="External"/><Relationship Id="rId36" Type="http://schemas.openxmlformats.org/officeDocument/2006/relationships/hyperlink" Target="https://www.in.gov.br/en/web/dou/-/lei-n-14.195-de-26-de-agosto-de-2021-341049135"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lanalto.gov.br/ccivil_03/leis/lcp/lcp12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5764.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5-2018/2016/decreto/d8660.htm" TargetMode="External"/><Relationship Id="rId5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19299</Words>
  <Characters>104220</Characters>
  <Application>Microsoft Office Word</Application>
  <DocSecurity>0</DocSecurity>
  <Lines>868</Lines>
  <Paragraphs>246</Paragraphs>
  <ScaleCrop>false</ScaleCrop>
  <HeadingPairs>
    <vt:vector size="2" baseType="variant">
      <vt:variant>
        <vt:lpstr>Título</vt:lpstr>
      </vt:variant>
      <vt:variant>
        <vt:i4>1</vt:i4>
      </vt:variant>
    </vt:vector>
  </HeadingPairs>
  <TitlesOfParts>
    <vt:vector size="1" baseType="lpstr">
      <vt:lpstr>MINUTA-PADRÃO (P-04/06)</vt:lpstr>
    </vt:vector>
  </TitlesOfParts>
  <Company/>
  <LinksUpToDate>false</LinksUpToDate>
  <CharactersWithSpaces>123273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MINUTA-PADRÃO (P-04/06)</dc:title>
  <dc:creator>ROLIVEIRA</dc:creator>
  <cp:lastModifiedBy>NLC</cp:lastModifiedBy>
  <cp:revision>2</cp:revision>
  <dcterms:created xsi:type="dcterms:W3CDTF">2025-07-29T14:21:00Z</dcterms:created>
  <dcterms:modified xsi:type="dcterms:W3CDTF">2025-07-29T14:21:00Z</dcterms:modified>
</cp:coreProperties>
</file>